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261E" w:rsidRDefault="0073261E">
      <w:pPr>
        <w:spacing w:line="720" w:lineRule="auto"/>
        <w:ind w:firstLine="420"/>
        <w:jc w:val="center"/>
        <w:rPr>
          <w:rFonts w:eastAsia="黑体"/>
          <w:b/>
          <w:sz w:val="52"/>
          <w:szCs w:val="44"/>
        </w:rPr>
      </w:pPr>
    </w:p>
    <w:p w:rsidR="0073261E" w:rsidRDefault="0073261E">
      <w:pPr>
        <w:spacing w:line="720" w:lineRule="auto"/>
        <w:jc w:val="center"/>
        <w:rPr>
          <w:rFonts w:eastAsia="黑体"/>
          <w:b/>
          <w:sz w:val="52"/>
          <w:szCs w:val="44"/>
        </w:rPr>
      </w:pPr>
    </w:p>
    <w:p w:rsidR="0073261E" w:rsidRDefault="00C0684C">
      <w:pPr>
        <w:spacing w:line="720" w:lineRule="auto"/>
        <w:jc w:val="center"/>
        <w:rPr>
          <w:rFonts w:eastAsia="楷体"/>
          <w:b/>
          <w:sz w:val="52"/>
          <w:szCs w:val="52"/>
        </w:rPr>
      </w:pPr>
      <w:r>
        <w:rPr>
          <w:rFonts w:eastAsia="楷体"/>
          <w:b/>
          <w:sz w:val="52"/>
          <w:szCs w:val="52"/>
        </w:rPr>
        <w:t>吉林省固体废物处理有限责任公司</w:t>
      </w:r>
    </w:p>
    <w:p w:rsidR="0073261E" w:rsidRDefault="0073261E" w:rsidP="00EA2E81">
      <w:pPr>
        <w:pStyle w:val="2"/>
        <w:ind w:left="560"/>
      </w:pPr>
    </w:p>
    <w:p w:rsidR="0073261E" w:rsidRDefault="00C0684C">
      <w:pPr>
        <w:spacing w:beforeLines="50" w:before="156" w:line="720" w:lineRule="auto"/>
        <w:jc w:val="center"/>
        <w:rPr>
          <w:rFonts w:eastAsia="楷体"/>
          <w:b/>
          <w:sz w:val="72"/>
          <w:szCs w:val="72"/>
        </w:rPr>
      </w:pPr>
      <w:r>
        <w:rPr>
          <w:rFonts w:eastAsia="楷体"/>
          <w:b/>
          <w:sz w:val="72"/>
          <w:szCs w:val="72"/>
        </w:rPr>
        <w:t>土壤及地下水环境自行</w:t>
      </w:r>
    </w:p>
    <w:p w:rsidR="0073261E" w:rsidRDefault="00C0684C">
      <w:pPr>
        <w:spacing w:beforeLines="50" w:before="156" w:line="720" w:lineRule="auto"/>
        <w:jc w:val="center"/>
        <w:rPr>
          <w:rFonts w:eastAsia="楷体"/>
          <w:b/>
          <w:sz w:val="72"/>
          <w:szCs w:val="72"/>
        </w:rPr>
      </w:pPr>
      <w:r>
        <w:rPr>
          <w:rFonts w:eastAsia="楷体"/>
          <w:b/>
          <w:sz w:val="72"/>
          <w:szCs w:val="72"/>
        </w:rPr>
        <w:t>监测方案</w:t>
      </w:r>
    </w:p>
    <w:p w:rsidR="0073261E" w:rsidRDefault="0073261E">
      <w:pPr>
        <w:pStyle w:val="WPSOffice1"/>
        <w:numPr>
          <w:ilvl w:val="255"/>
          <w:numId w:val="0"/>
        </w:numPr>
        <w:tabs>
          <w:tab w:val="right" w:leader="dot" w:pos="8306"/>
        </w:tabs>
        <w:spacing w:line="360" w:lineRule="auto"/>
        <w:rPr>
          <w:b/>
          <w:bCs/>
          <w:sz w:val="28"/>
          <w:szCs w:val="28"/>
        </w:rPr>
      </w:pPr>
    </w:p>
    <w:p w:rsidR="0073261E" w:rsidRDefault="0073261E">
      <w:pPr>
        <w:pStyle w:val="WPSOffice1"/>
        <w:numPr>
          <w:ilvl w:val="255"/>
          <w:numId w:val="0"/>
        </w:numPr>
        <w:tabs>
          <w:tab w:val="right" w:leader="dot" w:pos="8306"/>
        </w:tabs>
        <w:spacing w:line="360" w:lineRule="auto"/>
        <w:rPr>
          <w:b/>
          <w:bCs/>
          <w:sz w:val="28"/>
          <w:szCs w:val="28"/>
        </w:rPr>
      </w:pPr>
    </w:p>
    <w:p w:rsidR="0073261E" w:rsidRDefault="0073261E">
      <w:pPr>
        <w:pStyle w:val="WPSOffice1"/>
        <w:numPr>
          <w:ilvl w:val="255"/>
          <w:numId w:val="0"/>
        </w:numPr>
        <w:tabs>
          <w:tab w:val="right" w:leader="dot" w:pos="8306"/>
        </w:tabs>
        <w:spacing w:line="360" w:lineRule="auto"/>
        <w:rPr>
          <w:b/>
          <w:bCs/>
          <w:sz w:val="28"/>
          <w:szCs w:val="28"/>
        </w:rPr>
      </w:pPr>
    </w:p>
    <w:p w:rsidR="0073261E" w:rsidRDefault="0073261E">
      <w:pPr>
        <w:pStyle w:val="WPSOffice1"/>
        <w:numPr>
          <w:ilvl w:val="255"/>
          <w:numId w:val="0"/>
        </w:numPr>
        <w:tabs>
          <w:tab w:val="right" w:leader="dot" w:pos="8306"/>
        </w:tabs>
        <w:spacing w:line="360" w:lineRule="auto"/>
        <w:rPr>
          <w:b/>
          <w:bCs/>
          <w:sz w:val="28"/>
          <w:szCs w:val="28"/>
        </w:rPr>
      </w:pPr>
    </w:p>
    <w:p w:rsidR="0073261E" w:rsidRDefault="0073261E">
      <w:pPr>
        <w:pStyle w:val="WPSOffice1"/>
        <w:numPr>
          <w:ilvl w:val="255"/>
          <w:numId w:val="0"/>
        </w:numPr>
        <w:tabs>
          <w:tab w:val="right" w:leader="dot" w:pos="8306"/>
        </w:tabs>
        <w:spacing w:line="360" w:lineRule="auto"/>
        <w:rPr>
          <w:b/>
          <w:bCs/>
          <w:sz w:val="28"/>
          <w:szCs w:val="28"/>
        </w:rPr>
      </w:pPr>
    </w:p>
    <w:p w:rsidR="0073261E" w:rsidRDefault="0073261E">
      <w:pPr>
        <w:pStyle w:val="WPSOffice1"/>
        <w:numPr>
          <w:ilvl w:val="255"/>
          <w:numId w:val="0"/>
        </w:numPr>
        <w:tabs>
          <w:tab w:val="right" w:leader="dot" w:pos="8306"/>
        </w:tabs>
        <w:spacing w:line="360" w:lineRule="auto"/>
        <w:rPr>
          <w:b/>
          <w:bCs/>
          <w:sz w:val="28"/>
          <w:szCs w:val="28"/>
        </w:rPr>
      </w:pPr>
    </w:p>
    <w:p w:rsidR="0073261E" w:rsidRDefault="0073261E">
      <w:pPr>
        <w:pStyle w:val="WPSOffice1"/>
        <w:numPr>
          <w:ilvl w:val="255"/>
          <w:numId w:val="0"/>
        </w:numPr>
        <w:tabs>
          <w:tab w:val="right" w:leader="dot" w:pos="8306"/>
        </w:tabs>
        <w:spacing w:line="360" w:lineRule="auto"/>
        <w:rPr>
          <w:b/>
          <w:bCs/>
          <w:sz w:val="28"/>
          <w:szCs w:val="28"/>
        </w:rPr>
      </w:pPr>
    </w:p>
    <w:p w:rsidR="0073261E" w:rsidRDefault="0073261E">
      <w:pPr>
        <w:pStyle w:val="WPSOffice1"/>
        <w:numPr>
          <w:ilvl w:val="255"/>
          <w:numId w:val="0"/>
        </w:numPr>
        <w:tabs>
          <w:tab w:val="right" w:leader="dot" w:pos="8306"/>
        </w:tabs>
        <w:spacing w:line="360" w:lineRule="auto"/>
        <w:rPr>
          <w:b/>
          <w:bCs/>
          <w:sz w:val="28"/>
          <w:szCs w:val="28"/>
        </w:rPr>
      </w:pPr>
    </w:p>
    <w:p w:rsidR="0073261E" w:rsidRDefault="00C0684C">
      <w:pPr>
        <w:spacing w:line="720" w:lineRule="auto"/>
        <w:jc w:val="center"/>
        <w:rPr>
          <w:rFonts w:eastAsia="华文楷体"/>
          <w:b/>
          <w:bCs/>
          <w:kern w:val="0"/>
          <w:sz w:val="32"/>
          <w:szCs w:val="32"/>
        </w:rPr>
      </w:pPr>
      <w:r>
        <w:rPr>
          <w:rFonts w:eastAsia="华文楷体"/>
          <w:b/>
          <w:bCs/>
          <w:kern w:val="0"/>
          <w:sz w:val="32"/>
          <w:szCs w:val="32"/>
        </w:rPr>
        <w:t>建设单位：</w:t>
      </w:r>
      <w:r>
        <w:rPr>
          <w:rFonts w:eastAsia="华文楷体"/>
          <w:b/>
          <w:bCs/>
          <w:kern w:val="0"/>
          <w:sz w:val="32"/>
          <w:szCs w:val="32"/>
        </w:rPr>
        <w:t>吉林省固体废物处理有限责任公司</w:t>
      </w:r>
    </w:p>
    <w:p w:rsidR="0073261E" w:rsidRDefault="00C0684C">
      <w:pPr>
        <w:pStyle w:val="WPSOffice1"/>
        <w:numPr>
          <w:ilvl w:val="255"/>
          <w:numId w:val="0"/>
        </w:numPr>
        <w:tabs>
          <w:tab w:val="right" w:leader="dot" w:pos="8306"/>
        </w:tabs>
        <w:spacing w:afterLines="50" w:after="156" w:line="360" w:lineRule="auto"/>
        <w:jc w:val="center"/>
        <w:rPr>
          <w:rFonts w:eastAsia="华文楷体"/>
          <w:b/>
          <w:bCs/>
          <w:sz w:val="44"/>
          <w:szCs w:val="44"/>
        </w:rPr>
      </w:pPr>
      <w:r>
        <w:rPr>
          <w:rFonts w:eastAsia="华文楷体"/>
          <w:b/>
          <w:bCs/>
          <w:sz w:val="32"/>
          <w:szCs w:val="32"/>
        </w:rPr>
        <w:t>编制单位：</w:t>
      </w:r>
      <w:r>
        <w:rPr>
          <w:rFonts w:eastAsia="华文楷体"/>
          <w:b/>
          <w:bCs/>
          <w:sz w:val="32"/>
          <w:szCs w:val="32"/>
        </w:rPr>
        <w:t>吉林柏源环境检测有限公司</w:t>
      </w:r>
    </w:p>
    <w:p w:rsidR="0073261E" w:rsidRDefault="00C0684C">
      <w:pPr>
        <w:pStyle w:val="WPSOffice1"/>
        <w:numPr>
          <w:ilvl w:val="255"/>
          <w:numId w:val="0"/>
        </w:numPr>
        <w:tabs>
          <w:tab w:val="right" w:leader="dot" w:pos="8306"/>
        </w:tabs>
        <w:spacing w:line="360" w:lineRule="auto"/>
        <w:jc w:val="center"/>
        <w:rPr>
          <w:rFonts w:eastAsia="华文楷体" w:hint="eastAsia"/>
          <w:b/>
          <w:bCs/>
          <w:sz w:val="32"/>
          <w:szCs w:val="32"/>
        </w:rPr>
      </w:pPr>
      <w:r>
        <w:rPr>
          <w:rFonts w:eastAsia="华文楷体"/>
          <w:b/>
          <w:bCs/>
          <w:sz w:val="32"/>
          <w:szCs w:val="32"/>
        </w:rPr>
        <w:t>202</w:t>
      </w:r>
      <w:r>
        <w:rPr>
          <w:rFonts w:eastAsia="华文楷体"/>
          <w:b/>
          <w:bCs/>
          <w:sz w:val="32"/>
          <w:szCs w:val="32"/>
        </w:rPr>
        <w:t>3</w:t>
      </w:r>
      <w:r>
        <w:rPr>
          <w:rFonts w:eastAsia="华文楷体"/>
          <w:b/>
          <w:bCs/>
          <w:sz w:val="32"/>
          <w:szCs w:val="32"/>
        </w:rPr>
        <w:t>年</w:t>
      </w:r>
      <w:r>
        <w:rPr>
          <w:rFonts w:eastAsia="华文楷体"/>
          <w:b/>
          <w:bCs/>
          <w:sz w:val="32"/>
          <w:szCs w:val="32"/>
        </w:rPr>
        <w:t>7</w:t>
      </w:r>
      <w:r>
        <w:rPr>
          <w:rFonts w:eastAsia="华文楷体"/>
          <w:b/>
          <w:bCs/>
          <w:sz w:val="32"/>
          <w:szCs w:val="32"/>
        </w:rPr>
        <w:t>月</w:t>
      </w:r>
    </w:p>
    <w:p w:rsidR="00EA2E81" w:rsidRDefault="00EA2E81">
      <w:pPr>
        <w:pStyle w:val="WPSOffice1"/>
        <w:numPr>
          <w:ilvl w:val="255"/>
          <w:numId w:val="0"/>
        </w:numPr>
        <w:tabs>
          <w:tab w:val="right" w:leader="dot" w:pos="8306"/>
        </w:tabs>
        <w:spacing w:line="360" w:lineRule="auto"/>
        <w:jc w:val="center"/>
        <w:rPr>
          <w:rFonts w:eastAsia="华文楷体" w:hint="eastAsia"/>
          <w:b/>
          <w:bCs/>
          <w:sz w:val="32"/>
          <w:szCs w:val="32"/>
        </w:rPr>
      </w:pPr>
    </w:p>
    <w:p w:rsidR="00EA2E81" w:rsidRDefault="00EA2E81">
      <w:pPr>
        <w:pStyle w:val="WPSOffice1"/>
        <w:numPr>
          <w:ilvl w:val="255"/>
          <w:numId w:val="0"/>
        </w:numPr>
        <w:tabs>
          <w:tab w:val="right" w:leader="dot" w:pos="8306"/>
        </w:tabs>
        <w:spacing w:line="360" w:lineRule="auto"/>
        <w:jc w:val="center"/>
        <w:rPr>
          <w:rFonts w:eastAsia="华文楷体" w:hint="eastAsia"/>
          <w:b/>
          <w:bCs/>
          <w:sz w:val="32"/>
          <w:szCs w:val="32"/>
        </w:rPr>
      </w:pPr>
    </w:p>
    <w:p w:rsidR="00EA2E81" w:rsidRDefault="00EA2E81">
      <w:pPr>
        <w:pStyle w:val="WPSOffice1"/>
        <w:numPr>
          <w:ilvl w:val="255"/>
          <w:numId w:val="0"/>
        </w:numPr>
        <w:tabs>
          <w:tab w:val="right" w:leader="dot" w:pos="8306"/>
        </w:tabs>
        <w:spacing w:line="360" w:lineRule="auto"/>
        <w:jc w:val="center"/>
        <w:rPr>
          <w:rFonts w:eastAsia="华文楷体" w:hint="eastAsia"/>
          <w:b/>
          <w:bCs/>
          <w:sz w:val="32"/>
          <w:szCs w:val="32"/>
        </w:rPr>
      </w:pPr>
    </w:p>
    <w:p w:rsidR="00EA2E81" w:rsidRDefault="00EA2E81">
      <w:pPr>
        <w:pStyle w:val="WPSOffice1"/>
        <w:numPr>
          <w:ilvl w:val="255"/>
          <w:numId w:val="0"/>
        </w:numPr>
        <w:tabs>
          <w:tab w:val="right" w:leader="dot" w:pos="8306"/>
        </w:tabs>
        <w:spacing w:line="360" w:lineRule="auto"/>
        <w:jc w:val="center"/>
        <w:rPr>
          <w:rFonts w:eastAsia="华文楷体" w:hint="eastAsia"/>
          <w:b/>
          <w:bCs/>
          <w:sz w:val="32"/>
          <w:szCs w:val="32"/>
        </w:rPr>
      </w:pPr>
    </w:p>
    <w:p w:rsidR="00EA2E81" w:rsidRDefault="00EA2E81">
      <w:pPr>
        <w:pStyle w:val="WPSOffice1"/>
        <w:numPr>
          <w:ilvl w:val="255"/>
          <w:numId w:val="0"/>
        </w:numPr>
        <w:tabs>
          <w:tab w:val="right" w:leader="dot" w:pos="8306"/>
        </w:tabs>
        <w:spacing w:line="360" w:lineRule="auto"/>
        <w:jc w:val="center"/>
        <w:rPr>
          <w:rFonts w:eastAsia="华文楷体" w:hint="eastAsia"/>
          <w:b/>
          <w:bCs/>
          <w:sz w:val="32"/>
          <w:szCs w:val="32"/>
        </w:rPr>
      </w:pPr>
    </w:p>
    <w:p w:rsidR="00EA2E81" w:rsidRDefault="00EA2E81">
      <w:pPr>
        <w:pStyle w:val="WPSOffice1"/>
        <w:numPr>
          <w:ilvl w:val="255"/>
          <w:numId w:val="0"/>
        </w:numPr>
        <w:tabs>
          <w:tab w:val="right" w:leader="dot" w:pos="8306"/>
        </w:tabs>
        <w:spacing w:line="360" w:lineRule="auto"/>
        <w:jc w:val="center"/>
        <w:rPr>
          <w:rFonts w:eastAsia="华文楷体" w:hint="eastAsia"/>
          <w:b/>
          <w:bCs/>
          <w:sz w:val="32"/>
          <w:szCs w:val="32"/>
        </w:rPr>
      </w:pPr>
    </w:p>
    <w:p w:rsidR="00EA2E81" w:rsidRDefault="00EA2E81">
      <w:pPr>
        <w:pStyle w:val="WPSOffice1"/>
        <w:numPr>
          <w:ilvl w:val="255"/>
          <w:numId w:val="0"/>
        </w:numPr>
        <w:tabs>
          <w:tab w:val="right" w:leader="dot" w:pos="8306"/>
        </w:tabs>
        <w:spacing w:line="360" w:lineRule="auto"/>
        <w:jc w:val="center"/>
        <w:rPr>
          <w:rFonts w:eastAsia="华文楷体" w:hint="eastAsia"/>
          <w:b/>
          <w:bCs/>
          <w:sz w:val="32"/>
          <w:szCs w:val="32"/>
        </w:rPr>
      </w:pPr>
    </w:p>
    <w:p w:rsidR="00EA2E81" w:rsidRDefault="00EA2E81">
      <w:pPr>
        <w:pStyle w:val="WPSOffice1"/>
        <w:numPr>
          <w:ilvl w:val="255"/>
          <w:numId w:val="0"/>
        </w:numPr>
        <w:tabs>
          <w:tab w:val="right" w:leader="dot" w:pos="8306"/>
        </w:tabs>
        <w:spacing w:line="360" w:lineRule="auto"/>
        <w:jc w:val="center"/>
        <w:rPr>
          <w:rFonts w:eastAsia="华文楷体" w:hint="eastAsia"/>
          <w:b/>
          <w:bCs/>
          <w:sz w:val="32"/>
          <w:szCs w:val="32"/>
        </w:rPr>
      </w:pPr>
    </w:p>
    <w:p w:rsidR="00EA2E81" w:rsidRDefault="00EA2E81">
      <w:pPr>
        <w:pStyle w:val="WPSOffice1"/>
        <w:numPr>
          <w:ilvl w:val="255"/>
          <w:numId w:val="0"/>
        </w:numPr>
        <w:tabs>
          <w:tab w:val="right" w:leader="dot" w:pos="8306"/>
        </w:tabs>
        <w:spacing w:line="360" w:lineRule="auto"/>
        <w:jc w:val="center"/>
        <w:rPr>
          <w:rFonts w:eastAsia="华文楷体" w:hint="eastAsia"/>
          <w:b/>
          <w:bCs/>
          <w:sz w:val="32"/>
          <w:szCs w:val="32"/>
        </w:rPr>
      </w:pPr>
    </w:p>
    <w:p w:rsidR="00EA2E81" w:rsidRDefault="00EA2E81">
      <w:pPr>
        <w:pStyle w:val="WPSOffice1"/>
        <w:numPr>
          <w:ilvl w:val="255"/>
          <w:numId w:val="0"/>
        </w:numPr>
        <w:tabs>
          <w:tab w:val="right" w:leader="dot" w:pos="8306"/>
        </w:tabs>
        <w:spacing w:line="360" w:lineRule="auto"/>
        <w:jc w:val="center"/>
        <w:rPr>
          <w:rFonts w:eastAsia="华文楷体"/>
          <w:b/>
          <w:bCs/>
          <w:sz w:val="32"/>
          <w:szCs w:val="32"/>
        </w:rPr>
      </w:pPr>
    </w:p>
    <w:p w:rsidR="0073261E" w:rsidRDefault="0073261E">
      <w:pPr>
        <w:pStyle w:val="WPSOffice1"/>
        <w:numPr>
          <w:ilvl w:val="255"/>
          <w:numId w:val="0"/>
        </w:numPr>
        <w:tabs>
          <w:tab w:val="right" w:leader="dot" w:pos="8306"/>
        </w:tabs>
        <w:spacing w:line="360" w:lineRule="auto"/>
        <w:jc w:val="center"/>
        <w:rPr>
          <w:rFonts w:eastAsia="华文楷体"/>
          <w:b/>
          <w:bCs/>
          <w:sz w:val="32"/>
          <w:szCs w:val="32"/>
        </w:rPr>
        <w:sectPr w:rsidR="0073261E">
          <w:pgSz w:w="11906" w:h="16838"/>
          <w:pgMar w:top="1440" w:right="1800" w:bottom="1440" w:left="1800" w:header="851" w:footer="992" w:gutter="0"/>
          <w:cols w:space="425"/>
          <w:docGrid w:type="lines" w:linePitch="312"/>
        </w:sectPr>
      </w:pPr>
    </w:p>
    <w:p w:rsidR="0073261E" w:rsidRDefault="0073261E">
      <w:pPr>
        <w:pStyle w:val="WPSOffice1"/>
        <w:numPr>
          <w:ilvl w:val="255"/>
          <w:numId w:val="0"/>
        </w:numPr>
        <w:tabs>
          <w:tab w:val="right" w:leader="dot" w:pos="8306"/>
        </w:tabs>
        <w:spacing w:line="360" w:lineRule="auto"/>
        <w:jc w:val="center"/>
        <w:rPr>
          <w:rFonts w:eastAsia="华文楷体"/>
          <w:b/>
          <w:bCs/>
          <w:sz w:val="32"/>
          <w:szCs w:val="32"/>
        </w:rPr>
        <w:sectPr w:rsidR="0073261E">
          <w:type w:val="continuous"/>
          <w:pgSz w:w="11906" w:h="16838"/>
          <w:pgMar w:top="1440" w:right="1800" w:bottom="1440" w:left="1800" w:header="851" w:footer="992" w:gutter="0"/>
          <w:cols w:space="425"/>
          <w:docGrid w:type="lines" w:linePitch="312"/>
        </w:sectPr>
      </w:pPr>
    </w:p>
    <w:sdt>
      <w:sdtPr>
        <w:rPr>
          <w:b/>
          <w:bCs/>
          <w:kern w:val="0"/>
          <w:sz w:val="44"/>
          <w:szCs w:val="44"/>
        </w:rPr>
        <w:id w:val="147482180"/>
        <w:docPartObj>
          <w:docPartGallery w:val="Table of Contents"/>
          <w:docPartUnique/>
        </w:docPartObj>
      </w:sdtPr>
      <w:sdtEndPr>
        <w:rPr>
          <w:rFonts w:ascii="宋体" w:hAnsi="宋体" w:hint="eastAsia"/>
          <w:b w:val="0"/>
          <w:color w:val="FF0000"/>
          <w:kern w:val="2"/>
          <w:sz w:val="24"/>
          <w:szCs w:val="24"/>
        </w:rPr>
      </w:sdtEndPr>
      <w:sdtContent>
        <w:p w:rsidR="0073261E" w:rsidRDefault="00C0684C">
          <w:pPr>
            <w:spacing w:line="240" w:lineRule="auto"/>
            <w:jc w:val="center"/>
            <w:rPr>
              <w:b/>
              <w:bCs/>
              <w:sz w:val="44"/>
              <w:szCs w:val="44"/>
            </w:rPr>
          </w:pPr>
          <w:r>
            <w:rPr>
              <w:b/>
              <w:bCs/>
              <w:sz w:val="44"/>
              <w:szCs w:val="44"/>
            </w:rPr>
            <w:t>目录</w:t>
          </w:r>
        </w:p>
        <w:p w:rsidR="0073261E" w:rsidRDefault="0073261E">
          <w:pPr>
            <w:pStyle w:val="112"/>
            <w:rPr>
              <w:rFonts w:ascii="Times New Roman" w:hAnsi="Times New Roman" w:hint="default"/>
              <w:color w:val="auto"/>
            </w:rPr>
          </w:pPr>
        </w:p>
        <w:p w:rsidR="0073261E" w:rsidRDefault="00C0684C">
          <w:pPr>
            <w:pStyle w:val="1"/>
            <w:tabs>
              <w:tab w:val="right" w:leader="dot" w:pos="8296"/>
            </w:tabs>
            <w:spacing w:line="340" w:lineRule="exact"/>
            <w:rPr>
              <w:rFonts w:eastAsiaTheme="minorEastAsia"/>
              <w:noProof/>
              <w:sz w:val="24"/>
            </w:rPr>
          </w:pPr>
          <w:r>
            <w:rPr>
              <w:rFonts w:eastAsia="仿宋"/>
              <w:bCs/>
              <w:sz w:val="24"/>
            </w:rPr>
            <w:fldChar w:fldCharType="begin"/>
          </w:r>
          <w:r>
            <w:rPr>
              <w:rFonts w:eastAsia="仿宋"/>
              <w:bCs/>
              <w:sz w:val="24"/>
            </w:rPr>
            <w:instrText xml:space="preserve">TOC \o "1-2" \h \u </w:instrText>
          </w:r>
          <w:r>
            <w:rPr>
              <w:rFonts w:eastAsia="仿宋"/>
              <w:bCs/>
              <w:sz w:val="24"/>
            </w:rPr>
            <w:fldChar w:fldCharType="separate"/>
          </w:r>
          <w:hyperlink w:anchor="_Toc124775335" w:history="1">
            <w:r>
              <w:rPr>
                <w:rStyle w:val="ae"/>
                <w:bCs/>
                <w:noProof/>
                <w:sz w:val="24"/>
              </w:rPr>
              <w:t>1</w:t>
            </w:r>
            <w:r>
              <w:rPr>
                <w:rStyle w:val="ae"/>
                <w:bCs/>
                <w:noProof/>
                <w:sz w:val="24"/>
              </w:rPr>
              <w:t>、工作背景</w:t>
            </w:r>
            <w:r>
              <w:rPr>
                <w:noProof/>
                <w:sz w:val="24"/>
              </w:rPr>
              <w:tab/>
            </w:r>
            <w:r>
              <w:rPr>
                <w:noProof/>
                <w:sz w:val="24"/>
              </w:rPr>
              <w:fldChar w:fldCharType="begin"/>
            </w:r>
            <w:r>
              <w:rPr>
                <w:noProof/>
                <w:sz w:val="24"/>
              </w:rPr>
              <w:instrText xml:space="preserve"> PAGEREF _Toc124775335 \h </w:instrText>
            </w:r>
            <w:r>
              <w:rPr>
                <w:noProof/>
                <w:sz w:val="24"/>
              </w:rPr>
            </w:r>
            <w:r>
              <w:rPr>
                <w:noProof/>
                <w:sz w:val="24"/>
              </w:rPr>
              <w:fldChar w:fldCharType="separate"/>
            </w:r>
            <w:r w:rsidR="00EB3B35">
              <w:rPr>
                <w:noProof/>
                <w:sz w:val="24"/>
              </w:rPr>
              <w:t>1</w:t>
            </w:r>
            <w:r>
              <w:rPr>
                <w:noProof/>
                <w:sz w:val="24"/>
              </w:rPr>
              <w:fldChar w:fldCharType="end"/>
            </w:r>
          </w:hyperlink>
        </w:p>
        <w:p w:rsidR="0073261E" w:rsidRDefault="00C0684C">
          <w:pPr>
            <w:pStyle w:val="2"/>
            <w:tabs>
              <w:tab w:val="right" w:leader="dot" w:pos="8296"/>
            </w:tabs>
            <w:spacing w:line="340" w:lineRule="exact"/>
            <w:ind w:left="560"/>
            <w:rPr>
              <w:rFonts w:eastAsiaTheme="minorEastAsia"/>
              <w:noProof/>
              <w:sz w:val="24"/>
            </w:rPr>
          </w:pPr>
          <w:hyperlink w:anchor="_Toc124775336" w:history="1">
            <w:r>
              <w:rPr>
                <w:rStyle w:val="ae"/>
                <w:bCs/>
                <w:noProof/>
                <w:sz w:val="24"/>
              </w:rPr>
              <w:t xml:space="preserve">1.1 </w:t>
            </w:r>
            <w:r>
              <w:rPr>
                <w:rStyle w:val="ae"/>
                <w:bCs/>
                <w:noProof/>
                <w:sz w:val="24"/>
              </w:rPr>
              <w:t>工作由来</w:t>
            </w:r>
            <w:r>
              <w:rPr>
                <w:noProof/>
                <w:sz w:val="24"/>
              </w:rPr>
              <w:tab/>
            </w:r>
            <w:r>
              <w:rPr>
                <w:noProof/>
                <w:sz w:val="24"/>
              </w:rPr>
              <w:fldChar w:fldCharType="begin"/>
            </w:r>
            <w:r>
              <w:rPr>
                <w:noProof/>
                <w:sz w:val="24"/>
              </w:rPr>
              <w:instrText xml:space="preserve"> PAGEREF _Toc124775336 \h </w:instrText>
            </w:r>
            <w:r>
              <w:rPr>
                <w:noProof/>
                <w:sz w:val="24"/>
              </w:rPr>
            </w:r>
            <w:r>
              <w:rPr>
                <w:noProof/>
                <w:sz w:val="24"/>
              </w:rPr>
              <w:fldChar w:fldCharType="separate"/>
            </w:r>
            <w:r w:rsidR="00EB3B35">
              <w:rPr>
                <w:noProof/>
                <w:sz w:val="24"/>
              </w:rPr>
              <w:t>1</w:t>
            </w:r>
            <w:r>
              <w:rPr>
                <w:noProof/>
                <w:sz w:val="24"/>
              </w:rPr>
              <w:fldChar w:fldCharType="end"/>
            </w:r>
          </w:hyperlink>
        </w:p>
        <w:p w:rsidR="0073261E" w:rsidRDefault="00C0684C">
          <w:pPr>
            <w:pStyle w:val="2"/>
            <w:tabs>
              <w:tab w:val="right" w:leader="dot" w:pos="8296"/>
            </w:tabs>
            <w:spacing w:line="340" w:lineRule="exact"/>
            <w:ind w:left="560"/>
            <w:rPr>
              <w:rFonts w:eastAsiaTheme="minorEastAsia"/>
              <w:noProof/>
              <w:sz w:val="24"/>
            </w:rPr>
          </w:pPr>
          <w:hyperlink w:anchor="_Toc124775337" w:history="1">
            <w:r>
              <w:rPr>
                <w:rStyle w:val="ae"/>
                <w:bCs/>
                <w:noProof/>
                <w:sz w:val="24"/>
              </w:rPr>
              <w:t xml:space="preserve">1.2 </w:t>
            </w:r>
            <w:r>
              <w:rPr>
                <w:rStyle w:val="ae"/>
                <w:bCs/>
                <w:noProof/>
                <w:sz w:val="24"/>
              </w:rPr>
              <w:t>编制目的</w:t>
            </w:r>
            <w:r>
              <w:rPr>
                <w:noProof/>
                <w:sz w:val="24"/>
              </w:rPr>
              <w:tab/>
            </w:r>
            <w:r>
              <w:rPr>
                <w:noProof/>
                <w:sz w:val="24"/>
              </w:rPr>
              <w:fldChar w:fldCharType="begin"/>
            </w:r>
            <w:r>
              <w:rPr>
                <w:noProof/>
                <w:sz w:val="24"/>
              </w:rPr>
              <w:instrText xml:space="preserve"> PAGEREF _Toc124775337 \h </w:instrText>
            </w:r>
            <w:r>
              <w:rPr>
                <w:noProof/>
                <w:sz w:val="24"/>
              </w:rPr>
            </w:r>
            <w:r>
              <w:rPr>
                <w:noProof/>
                <w:sz w:val="24"/>
              </w:rPr>
              <w:fldChar w:fldCharType="separate"/>
            </w:r>
            <w:r w:rsidR="00EB3B35">
              <w:rPr>
                <w:noProof/>
                <w:sz w:val="24"/>
              </w:rPr>
              <w:t>1</w:t>
            </w:r>
            <w:r>
              <w:rPr>
                <w:noProof/>
                <w:sz w:val="24"/>
              </w:rPr>
              <w:fldChar w:fldCharType="end"/>
            </w:r>
          </w:hyperlink>
        </w:p>
        <w:p w:rsidR="0073261E" w:rsidRDefault="00C0684C">
          <w:pPr>
            <w:pStyle w:val="2"/>
            <w:tabs>
              <w:tab w:val="right" w:leader="dot" w:pos="8296"/>
            </w:tabs>
            <w:spacing w:line="340" w:lineRule="exact"/>
            <w:ind w:left="560"/>
            <w:rPr>
              <w:rFonts w:eastAsiaTheme="minorEastAsia"/>
              <w:noProof/>
              <w:sz w:val="24"/>
            </w:rPr>
          </w:pPr>
          <w:hyperlink w:anchor="_Toc124775338" w:history="1">
            <w:r>
              <w:rPr>
                <w:rStyle w:val="ae"/>
                <w:bCs/>
                <w:noProof/>
                <w:sz w:val="24"/>
              </w:rPr>
              <w:t xml:space="preserve">1.3 </w:t>
            </w:r>
            <w:r>
              <w:rPr>
                <w:rStyle w:val="ae"/>
                <w:bCs/>
                <w:noProof/>
                <w:sz w:val="24"/>
              </w:rPr>
              <w:t>编制原则</w:t>
            </w:r>
            <w:r>
              <w:rPr>
                <w:noProof/>
                <w:sz w:val="24"/>
              </w:rPr>
              <w:tab/>
            </w:r>
            <w:r>
              <w:rPr>
                <w:noProof/>
                <w:sz w:val="24"/>
              </w:rPr>
              <w:fldChar w:fldCharType="begin"/>
            </w:r>
            <w:r>
              <w:rPr>
                <w:noProof/>
                <w:sz w:val="24"/>
              </w:rPr>
              <w:instrText xml:space="preserve"> PAGEREF _Toc124775338 \h </w:instrText>
            </w:r>
            <w:r>
              <w:rPr>
                <w:noProof/>
                <w:sz w:val="24"/>
              </w:rPr>
            </w:r>
            <w:r>
              <w:rPr>
                <w:noProof/>
                <w:sz w:val="24"/>
              </w:rPr>
              <w:fldChar w:fldCharType="separate"/>
            </w:r>
            <w:r w:rsidR="00EB3B35">
              <w:rPr>
                <w:noProof/>
                <w:sz w:val="24"/>
              </w:rPr>
              <w:t>1</w:t>
            </w:r>
            <w:r>
              <w:rPr>
                <w:noProof/>
                <w:sz w:val="24"/>
              </w:rPr>
              <w:fldChar w:fldCharType="end"/>
            </w:r>
          </w:hyperlink>
        </w:p>
        <w:p w:rsidR="0073261E" w:rsidRDefault="00C0684C">
          <w:pPr>
            <w:pStyle w:val="2"/>
            <w:tabs>
              <w:tab w:val="right" w:leader="dot" w:pos="8296"/>
            </w:tabs>
            <w:spacing w:line="340" w:lineRule="exact"/>
            <w:ind w:left="560"/>
            <w:rPr>
              <w:rFonts w:eastAsiaTheme="minorEastAsia"/>
              <w:noProof/>
              <w:sz w:val="24"/>
            </w:rPr>
          </w:pPr>
          <w:hyperlink w:anchor="_Toc124775339" w:history="1">
            <w:r>
              <w:rPr>
                <w:rStyle w:val="ae"/>
                <w:bCs/>
                <w:noProof/>
                <w:sz w:val="24"/>
              </w:rPr>
              <w:t xml:space="preserve">1.4 </w:t>
            </w:r>
            <w:r>
              <w:rPr>
                <w:rStyle w:val="ae"/>
                <w:bCs/>
                <w:noProof/>
                <w:sz w:val="24"/>
              </w:rPr>
              <w:t>编制依据</w:t>
            </w:r>
            <w:r>
              <w:rPr>
                <w:noProof/>
                <w:sz w:val="24"/>
              </w:rPr>
              <w:tab/>
            </w:r>
            <w:r>
              <w:rPr>
                <w:noProof/>
                <w:sz w:val="24"/>
              </w:rPr>
              <w:fldChar w:fldCharType="begin"/>
            </w:r>
            <w:r>
              <w:rPr>
                <w:noProof/>
                <w:sz w:val="24"/>
              </w:rPr>
              <w:instrText xml:space="preserve"> PAGEREF _T</w:instrText>
            </w:r>
            <w:r>
              <w:rPr>
                <w:noProof/>
                <w:sz w:val="24"/>
              </w:rPr>
              <w:instrText xml:space="preserve">oc124775339 \h </w:instrText>
            </w:r>
            <w:r>
              <w:rPr>
                <w:noProof/>
                <w:sz w:val="24"/>
              </w:rPr>
            </w:r>
            <w:r>
              <w:rPr>
                <w:noProof/>
                <w:sz w:val="24"/>
              </w:rPr>
              <w:fldChar w:fldCharType="separate"/>
            </w:r>
            <w:r w:rsidR="00EB3B35">
              <w:rPr>
                <w:noProof/>
                <w:sz w:val="24"/>
              </w:rPr>
              <w:t>1</w:t>
            </w:r>
            <w:r>
              <w:rPr>
                <w:noProof/>
                <w:sz w:val="24"/>
              </w:rPr>
              <w:fldChar w:fldCharType="end"/>
            </w:r>
          </w:hyperlink>
        </w:p>
        <w:p w:rsidR="0073261E" w:rsidRDefault="00C0684C">
          <w:pPr>
            <w:pStyle w:val="1"/>
            <w:tabs>
              <w:tab w:val="right" w:leader="dot" w:pos="8296"/>
            </w:tabs>
            <w:spacing w:line="340" w:lineRule="exact"/>
            <w:rPr>
              <w:rFonts w:eastAsiaTheme="minorEastAsia"/>
              <w:noProof/>
              <w:sz w:val="24"/>
            </w:rPr>
          </w:pPr>
          <w:hyperlink w:anchor="_Toc124775340" w:history="1">
            <w:r>
              <w:rPr>
                <w:rStyle w:val="ae"/>
                <w:bCs/>
                <w:noProof/>
                <w:sz w:val="24"/>
              </w:rPr>
              <w:t>2</w:t>
            </w:r>
            <w:r>
              <w:rPr>
                <w:rStyle w:val="ae"/>
                <w:bCs/>
                <w:noProof/>
                <w:sz w:val="24"/>
              </w:rPr>
              <w:t>、企业概况</w:t>
            </w:r>
            <w:r>
              <w:rPr>
                <w:noProof/>
                <w:sz w:val="24"/>
              </w:rPr>
              <w:tab/>
            </w:r>
            <w:r>
              <w:rPr>
                <w:noProof/>
                <w:sz w:val="24"/>
              </w:rPr>
              <w:fldChar w:fldCharType="begin"/>
            </w:r>
            <w:r>
              <w:rPr>
                <w:noProof/>
                <w:sz w:val="24"/>
              </w:rPr>
              <w:instrText xml:space="preserve"> PAGEREF _Toc124775340 \h </w:instrText>
            </w:r>
            <w:r>
              <w:rPr>
                <w:noProof/>
                <w:sz w:val="24"/>
              </w:rPr>
            </w:r>
            <w:r>
              <w:rPr>
                <w:noProof/>
                <w:sz w:val="24"/>
              </w:rPr>
              <w:fldChar w:fldCharType="separate"/>
            </w:r>
            <w:r w:rsidR="00EB3B35">
              <w:rPr>
                <w:noProof/>
                <w:sz w:val="24"/>
              </w:rPr>
              <w:t>4</w:t>
            </w:r>
            <w:r>
              <w:rPr>
                <w:noProof/>
                <w:sz w:val="24"/>
              </w:rPr>
              <w:fldChar w:fldCharType="end"/>
            </w:r>
          </w:hyperlink>
        </w:p>
        <w:p w:rsidR="0073261E" w:rsidRDefault="00C0684C">
          <w:pPr>
            <w:pStyle w:val="2"/>
            <w:tabs>
              <w:tab w:val="right" w:leader="dot" w:pos="8296"/>
            </w:tabs>
            <w:spacing w:line="340" w:lineRule="exact"/>
            <w:ind w:left="560"/>
            <w:rPr>
              <w:rFonts w:eastAsiaTheme="minorEastAsia"/>
              <w:noProof/>
              <w:sz w:val="24"/>
            </w:rPr>
          </w:pPr>
          <w:hyperlink w:anchor="_Toc124775341" w:history="1">
            <w:r>
              <w:rPr>
                <w:rStyle w:val="ae"/>
                <w:bCs/>
                <w:noProof/>
                <w:sz w:val="24"/>
              </w:rPr>
              <w:t>2.</w:t>
            </w:r>
            <w:r>
              <w:rPr>
                <w:rStyle w:val="ae"/>
                <w:bCs/>
                <w:noProof/>
                <w:sz w:val="24"/>
              </w:rPr>
              <w:t xml:space="preserve">1 </w:t>
            </w:r>
            <w:r>
              <w:rPr>
                <w:rStyle w:val="ae"/>
                <w:bCs/>
                <w:noProof/>
                <w:sz w:val="24"/>
              </w:rPr>
              <w:t>企业基本情况</w:t>
            </w:r>
            <w:r>
              <w:rPr>
                <w:noProof/>
                <w:sz w:val="24"/>
              </w:rPr>
              <w:tab/>
            </w:r>
            <w:r>
              <w:rPr>
                <w:noProof/>
                <w:sz w:val="24"/>
              </w:rPr>
              <w:fldChar w:fldCharType="begin"/>
            </w:r>
            <w:r>
              <w:rPr>
                <w:noProof/>
                <w:sz w:val="24"/>
              </w:rPr>
              <w:instrText xml:space="preserve"> PAGEREF _Toc124775341 \h </w:instrText>
            </w:r>
            <w:r>
              <w:rPr>
                <w:noProof/>
                <w:sz w:val="24"/>
              </w:rPr>
            </w:r>
            <w:r>
              <w:rPr>
                <w:noProof/>
                <w:sz w:val="24"/>
              </w:rPr>
              <w:fldChar w:fldCharType="separate"/>
            </w:r>
            <w:r w:rsidR="00EB3B35">
              <w:rPr>
                <w:noProof/>
                <w:sz w:val="24"/>
              </w:rPr>
              <w:t>4</w:t>
            </w:r>
            <w:r>
              <w:rPr>
                <w:noProof/>
                <w:sz w:val="24"/>
              </w:rPr>
              <w:fldChar w:fldCharType="end"/>
            </w:r>
          </w:hyperlink>
        </w:p>
        <w:p w:rsidR="0073261E" w:rsidRDefault="00C0684C">
          <w:pPr>
            <w:pStyle w:val="2"/>
            <w:tabs>
              <w:tab w:val="right" w:leader="dot" w:pos="8296"/>
            </w:tabs>
            <w:spacing w:line="340" w:lineRule="exact"/>
            <w:ind w:left="560"/>
            <w:rPr>
              <w:rFonts w:eastAsiaTheme="minorEastAsia"/>
              <w:noProof/>
              <w:sz w:val="24"/>
            </w:rPr>
          </w:pPr>
          <w:hyperlink w:anchor="_Toc124775342" w:history="1">
            <w:r>
              <w:rPr>
                <w:rStyle w:val="ae"/>
                <w:bCs/>
                <w:noProof/>
                <w:sz w:val="24"/>
              </w:rPr>
              <w:t xml:space="preserve">2.2 </w:t>
            </w:r>
            <w:r>
              <w:rPr>
                <w:rStyle w:val="ae"/>
                <w:bCs/>
                <w:noProof/>
                <w:sz w:val="24"/>
              </w:rPr>
              <w:t>企业用地历史</w:t>
            </w:r>
            <w:r>
              <w:rPr>
                <w:noProof/>
                <w:sz w:val="24"/>
              </w:rPr>
              <w:tab/>
            </w:r>
            <w:r>
              <w:rPr>
                <w:noProof/>
                <w:sz w:val="24"/>
              </w:rPr>
              <w:fldChar w:fldCharType="begin"/>
            </w:r>
            <w:r>
              <w:rPr>
                <w:noProof/>
                <w:sz w:val="24"/>
              </w:rPr>
              <w:instrText xml:space="preserve"> PAGEREF _Toc124775342 \h </w:instrText>
            </w:r>
            <w:r>
              <w:rPr>
                <w:noProof/>
                <w:sz w:val="24"/>
              </w:rPr>
            </w:r>
            <w:r>
              <w:rPr>
                <w:noProof/>
                <w:sz w:val="24"/>
              </w:rPr>
              <w:fldChar w:fldCharType="separate"/>
            </w:r>
            <w:r w:rsidR="00EB3B35">
              <w:rPr>
                <w:noProof/>
                <w:sz w:val="24"/>
              </w:rPr>
              <w:t>4</w:t>
            </w:r>
            <w:r>
              <w:rPr>
                <w:noProof/>
                <w:sz w:val="24"/>
              </w:rPr>
              <w:fldChar w:fldCharType="end"/>
            </w:r>
          </w:hyperlink>
        </w:p>
        <w:p w:rsidR="0073261E" w:rsidRDefault="00C0684C">
          <w:pPr>
            <w:pStyle w:val="1"/>
            <w:tabs>
              <w:tab w:val="right" w:leader="dot" w:pos="8296"/>
            </w:tabs>
            <w:spacing w:line="340" w:lineRule="exact"/>
            <w:rPr>
              <w:rFonts w:eastAsiaTheme="minorEastAsia"/>
              <w:noProof/>
              <w:sz w:val="24"/>
            </w:rPr>
          </w:pPr>
          <w:hyperlink w:anchor="_Toc124775343" w:history="1">
            <w:r>
              <w:rPr>
                <w:rStyle w:val="ae"/>
                <w:bCs/>
                <w:noProof/>
                <w:sz w:val="24"/>
              </w:rPr>
              <w:t>3</w:t>
            </w:r>
            <w:r>
              <w:rPr>
                <w:rStyle w:val="ae"/>
                <w:bCs/>
                <w:noProof/>
                <w:sz w:val="24"/>
              </w:rPr>
              <w:t>、地勘资料</w:t>
            </w:r>
            <w:r>
              <w:rPr>
                <w:noProof/>
                <w:sz w:val="24"/>
              </w:rPr>
              <w:tab/>
            </w:r>
            <w:r>
              <w:rPr>
                <w:noProof/>
                <w:sz w:val="24"/>
              </w:rPr>
              <w:fldChar w:fldCharType="begin"/>
            </w:r>
            <w:r>
              <w:rPr>
                <w:noProof/>
                <w:sz w:val="24"/>
              </w:rPr>
              <w:instrText xml:space="preserve"> PAGEREF _Toc124775343 \h </w:instrText>
            </w:r>
            <w:r>
              <w:rPr>
                <w:noProof/>
                <w:sz w:val="24"/>
              </w:rPr>
            </w:r>
            <w:r>
              <w:rPr>
                <w:noProof/>
                <w:sz w:val="24"/>
              </w:rPr>
              <w:fldChar w:fldCharType="separate"/>
            </w:r>
            <w:r w:rsidR="00EB3B35">
              <w:rPr>
                <w:noProof/>
                <w:sz w:val="24"/>
              </w:rPr>
              <w:t>6</w:t>
            </w:r>
            <w:r>
              <w:rPr>
                <w:noProof/>
                <w:sz w:val="24"/>
              </w:rPr>
              <w:fldChar w:fldCharType="end"/>
            </w:r>
          </w:hyperlink>
        </w:p>
        <w:p w:rsidR="0073261E" w:rsidRDefault="00C0684C">
          <w:pPr>
            <w:pStyle w:val="2"/>
            <w:tabs>
              <w:tab w:val="right" w:leader="dot" w:pos="8296"/>
            </w:tabs>
            <w:spacing w:line="340" w:lineRule="exact"/>
            <w:ind w:left="560"/>
            <w:rPr>
              <w:rFonts w:eastAsiaTheme="minorEastAsia"/>
              <w:noProof/>
              <w:sz w:val="24"/>
            </w:rPr>
          </w:pPr>
          <w:hyperlink w:anchor="_Toc124775344" w:history="1">
            <w:r>
              <w:rPr>
                <w:rStyle w:val="ae"/>
                <w:bCs/>
                <w:noProof/>
                <w:sz w:val="24"/>
              </w:rPr>
              <w:t xml:space="preserve">3.1 </w:t>
            </w:r>
            <w:r>
              <w:rPr>
                <w:rStyle w:val="ae"/>
                <w:bCs/>
                <w:noProof/>
                <w:sz w:val="24"/>
              </w:rPr>
              <w:t>地质信息</w:t>
            </w:r>
            <w:r>
              <w:rPr>
                <w:noProof/>
                <w:sz w:val="24"/>
              </w:rPr>
              <w:tab/>
            </w:r>
            <w:r>
              <w:rPr>
                <w:noProof/>
                <w:sz w:val="24"/>
              </w:rPr>
              <w:fldChar w:fldCharType="begin"/>
            </w:r>
            <w:r>
              <w:rPr>
                <w:noProof/>
                <w:sz w:val="24"/>
              </w:rPr>
              <w:instrText xml:space="preserve"> PAGEREF _Toc124775344 \h </w:instrText>
            </w:r>
            <w:r>
              <w:rPr>
                <w:noProof/>
                <w:sz w:val="24"/>
              </w:rPr>
            </w:r>
            <w:r>
              <w:rPr>
                <w:noProof/>
                <w:sz w:val="24"/>
              </w:rPr>
              <w:fldChar w:fldCharType="separate"/>
            </w:r>
            <w:r w:rsidR="00EB3B35">
              <w:rPr>
                <w:noProof/>
                <w:sz w:val="24"/>
              </w:rPr>
              <w:t>6</w:t>
            </w:r>
            <w:r>
              <w:rPr>
                <w:noProof/>
                <w:sz w:val="24"/>
              </w:rPr>
              <w:fldChar w:fldCharType="end"/>
            </w:r>
          </w:hyperlink>
        </w:p>
        <w:p w:rsidR="0073261E" w:rsidRDefault="00C0684C">
          <w:pPr>
            <w:pStyle w:val="2"/>
            <w:tabs>
              <w:tab w:val="right" w:leader="dot" w:pos="8296"/>
            </w:tabs>
            <w:spacing w:line="340" w:lineRule="exact"/>
            <w:ind w:left="560"/>
            <w:rPr>
              <w:rFonts w:eastAsiaTheme="minorEastAsia"/>
              <w:noProof/>
              <w:sz w:val="24"/>
            </w:rPr>
          </w:pPr>
          <w:hyperlink w:anchor="_Toc124775345" w:history="1">
            <w:r>
              <w:rPr>
                <w:rStyle w:val="ae"/>
                <w:bCs/>
                <w:noProof/>
                <w:sz w:val="24"/>
              </w:rPr>
              <w:t xml:space="preserve">3.2 </w:t>
            </w:r>
            <w:r>
              <w:rPr>
                <w:rStyle w:val="ae"/>
                <w:bCs/>
                <w:noProof/>
                <w:sz w:val="24"/>
              </w:rPr>
              <w:t>水文地质信息</w:t>
            </w:r>
            <w:r>
              <w:rPr>
                <w:noProof/>
                <w:sz w:val="24"/>
              </w:rPr>
              <w:tab/>
            </w:r>
            <w:r>
              <w:rPr>
                <w:noProof/>
                <w:sz w:val="24"/>
              </w:rPr>
              <w:fldChar w:fldCharType="begin"/>
            </w:r>
            <w:r>
              <w:rPr>
                <w:noProof/>
                <w:sz w:val="24"/>
              </w:rPr>
              <w:instrText xml:space="preserve"> PAGEREF _Toc124775345 \h </w:instrText>
            </w:r>
            <w:r>
              <w:rPr>
                <w:noProof/>
                <w:sz w:val="24"/>
              </w:rPr>
            </w:r>
            <w:r>
              <w:rPr>
                <w:noProof/>
                <w:sz w:val="24"/>
              </w:rPr>
              <w:fldChar w:fldCharType="separate"/>
            </w:r>
            <w:r w:rsidR="00EB3B35">
              <w:rPr>
                <w:noProof/>
                <w:sz w:val="24"/>
              </w:rPr>
              <w:t>6</w:t>
            </w:r>
            <w:r>
              <w:rPr>
                <w:noProof/>
                <w:sz w:val="24"/>
              </w:rPr>
              <w:fldChar w:fldCharType="end"/>
            </w:r>
          </w:hyperlink>
        </w:p>
        <w:p w:rsidR="0073261E" w:rsidRDefault="00C0684C">
          <w:pPr>
            <w:pStyle w:val="1"/>
            <w:tabs>
              <w:tab w:val="right" w:leader="dot" w:pos="8296"/>
            </w:tabs>
            <w:spacing w:line="340" w:lineRule="exact"/>
            <w:rPr>
              <w:rFonts w:eastAsiaTheme="minorEastAsia"/>
              <w:noProof/>
              <w:sz w:val="24"/>
            </w:rPr>
          </w:pPr>
          <w:hyperlink w:anchor="_Toc124775346" w:history="1">
            <w:r>
              <w:rPr>
                <w:rStyle w:val="ae"/>
                <w:bCs/>
                <w:noProof/>
                <w:sz w:val="24"/>
              </w:rPr>
              <w:t>4</w:t>
            </w:r>
            <w:r>
              <w:rPr>
                <w:rStyle w:val="ae"/>
                <w:bCs/>
                <w:noProof/>
                <w:sz w:val="24"/>
              </w:rPr>
              <w:t>、企业生产及污染防治情况</w:t>
            </w:r>
            <w:r>
              <w:rPr>
                <w:noProof/>
                <w:sz w:val="24"/>
              </w:rPr>
              <w:tab/>
            </w:r>
            <w:r>
              <w:rPr>
                <w:noProof/>
                <w:sz w:val="24"/>
              </w:rPr>
              <w:fldChar w:fldCharType="begin"/>
            </w:r>
            <w:r>
              <w:rPr>
                <w:noProof/>
                <w:sz w:val="24"/>
              </w:rPr>
              <w:instrText xml:space="preserve"> PAGEREF _Toc124775346 \h </w:instrText>
            </w:r>
            <w:r>
              <w:rPr>
                <w:noProof/>
                <w:sz w:val="24"/>
              </w:rPr>
            </w:r>
            <w:r>
              <w:rPr>
                <w:noProof/>
                <w:sz w:val="24"/>
              </w:rPr>
              <w:fldChar w:fldCharType="separate"/>
            </w:r>
            <w:r w:rsidR="00EB3B35">
              <w:rPr>
                <w:noProof/>
                <w:sz w:val="24"/>
              </w:rPr>
              <w:t>10</w:t>
            </w:r>
            <w:r>
              <w:rPr>
                <w:noProof/>
                <w:sz w:val="24"/>
              </w:rPr>
              <w:fldChar w:fldCharType="end"/>
            </w:r>
          </w:hyperlink>
        </w:p>
        <w:p w:rsidR="0073261E" w:rsidRDefault="00C0684C">
          <w:pPr>
            <w:pStyle w:val="2"/>
            <w:tabs>
              <w:tab w:val="right" w:leader="dot" w:pos="8296"/>
            </w:tabs>
            <w:spacing w:line="340" w:lineRule="exact"/>
            <w:ind w:left="560"/>
            <w:rPr>
              <w:rFonts w:eastAsiaTheme="minorEastAsia"/>
              <w:noProof/>
              <w:sz w:val="24"/>
            </w:rPr>
          </w:pPr>
          <w:hyperlink w:anchor="_Toc124775347" w:history="1">
            <w:r>
              <w:rPr>
                <w:rStyle w:val="ae"/>
                <w:noProof/>
                <w:sz w:val="24"/>
              </w:rPr>
              <w:t xml:space="preserve">4.1 </w:t>
            </w:r>
            <w:r>
              <w:rPr>
                <w:rStyle w:val="ae"/>
                <w:noProof/>
                <w:sz w:val="24"/>
              </w:rPr>
              <w:t>现有投产装置工艺流程</w:t>
            </w:r>
            <w:r>
              <w:rPr>
                <w:noProof/>
                <w:sz w:val="24"/>
              </w:rPr>
              <w:tab/>
            </w:r>
            <w:r>
              <w:rPr>
                <w:noProof/>
                <w:sz w:val="24"/>
              </w:rPr>
              <w:fldChar w:fldCharType="begin"/>
            </w:r>
            <w:r>
              <w:rPr>
                <w:noProof/>
                <w:sz w:val="24"/>
              </w:rPr>
              <w:instrText xml:space="preserve"> PAGEREF _Toc124775347 \h </w:instrText>
            </w:r>
            <w:r>
              <w:rPr>
                <w:noProof/>
                <w:sz w:val="24"/>
              </w:rPr>
            </w:r>
            <w:r>
              <w:rPr>
                <w:noProof/>
                <w:sz w:val="24"/>
              </w:rPr>
              <w:fldChar w:fldCharType="separate"/>
            </w:r>
            <w:r w:rsidR="00EB3B35">
              <w:rPr>
                <w:noProof/>
                <w:sz w:val="24"/>
              </w:rPr>
              <w:t>10</w:t>
            </w:r>
            <w:r>
              <w:rPr>
                <w:noProof/>
                <w:sz w:val="24"/>
              </w:rPr>
              <w:fldChar w:fldCharType="end"/>
            </w:r>
          </w:hyperlink>
        </w:p>
        <w:p w:rsidR="0073261E" w:rsidRDefault="00C0684C">
          <w:pPr>
            <w:pStyle w:val="2"/>
            <w:tabs>
              <w:tab w:val="right" w:leader="dot" w:pos="8296"/>
            </w:tabs>
            <w:spacing w:line="340" w:lineRule="exact"/>
            <w:ind w:left="560"/>
            <w:rPr>
              <w:rFonts w:eastAsiaTheme="minorEastAsia"/>
              <w:noProof/>
              <w:sz w:val="24"/>
            </w:rPr>
          </w:pPr>
          <w:hyperlink w:anchor="_Toc124775348" w:history="1">
            <w:r>
              <w:rPr>
                <w:rStyle w:val="ae"/>
                <w:noProof/>
                <w:sz w:val="24"/>
              </w:rPr>
              <w:t xml:space="preserve">4.2 </w:t>
            </w:r>
            <w:r>
              <w:rPr>
                <w:rStyle w:val="ae"/>
                <w:noProof/>
                <w:sz w:val="24"/>
              </w:rPr>
              <w:t>企业总平面布置</w:t>
            </w:r>
            <w:r>
              <w:rPr>
                <w:noProof/>
                <w:sz w:val="24"/>
              </w:rPr>
              <w:tab/>
            </w:r>
            <w:r>
              <w:rPr>
                <w:noProof/>
                <w:sz w:val="24"/>
              </w:rPr>
              <w:fldChar w:fldCharType="begin"/>
            </w:r>
            <w:r>
              <w:rPr>
                <w:noProof/>
                <w:sz w:val="24"/>
              </w:rPr>
              <w:instrText xml:space="preserve"> PAGEREF _Toc124775348 \h </w:instrText>
            </w:r>
            <w:r>
              <w:rPr>
                <w:noProof/>
                <w:sz w:val="24"/>
              </w:rPr>
            </w:r>
            <w:r>
              <w:rPr>
                <w:noProof/>
                <w:sz w:val="24"/>
              </w:rPr>
              <w:fldChar w:fldCharType="separate"/>
            </w:r>
            <w:r w:rsidR="00EB3B35">
              <w:rPr>
                <w:noProof/>
                <w:sz w:val="24"/>
              </w:rPr>
              <w:t>12</w:t>
            </w:r>
            <w:r>
              <w:rPr>
                <w:noProof/>
                <w:sz w:val="24"/>
              </w:rPr>
              <w:fldChar w:fldCharType="end"/>
            </w:r>
          </w:hyperlink>
        </w:p>
        <w:p w:rsidR="0073261E" w:rsidRDefault="00C0684C">
          <w:pPr>
            <w:pStyle w:val="2"/>
            <w:tabs>
              <w:tab w:val="right" w:leader="dot" w:pos="8296"/>
            </w:tabs>
            <w:spacing w:line="340" w:lineRule="exact"/>
            <w:ind w:left="560"/>
            <w:rPr>
              <w:rFonts w:eastAsiaTheme="minorEastAsia"/>
              <w:noProof/>
              <w:sz w:val="24"/>
            </w:rPr>
          </w:pPr>
          <w:hyperlink w:anchor="_Toc124775350" w:history="1">
            <w:r>
              <w:rPr>
                <w:rStyle w:val="ae"/>
                <w:noProof/>
                <w:sz w:val="24"/>
              </w:rPr>
              <w:t>4.</w:t>
            </w:r>
            <w:r>
              <w:rPr>
                <w:rStyle w:val="ae"/>
                <w:rFonts w:hint="eastAsia"/>
                <w:noProof/>
                <w:sz w:val="24"/>
              </w:rPr>
              <w:t>3</w:t>
            </w:r>
            <w:r>
              <w:rPr>
                <w:rStyle w:val="ae"/>
                <w:noProof/>
                <w:sz w:val="24"/>
              </w:rPr>
              <w:t xml:space="preserve"> </w:t>
            </w:r>
            <w:r>
              <w:rPr>
                <w:rStyle w:val="ae"/>
                <w:rFonts w:hint="eastAsia"/>
                <w:noProof/>
                <w:sz w:val="24"/>
              </w:rPr>
              <w:t>企业现有生产规模</w:t>
            </w:r>
            <w:r>
              <w:rPr>
                <w:noProof/>
                <w:sz w:val="24"/>
              </w:rPr>
              <w:tab/>
            </w:r>
            <w:r>
              <w:rPr>
                <w:noProof/>
                <w:sz w:val="24"/>
              </w:rPr>
              <w:fldChar w:fldCharType="begin"/>
            </w:r>
            <w:r>
              <w:rPr>
                <w:noProof/>
                <w:sz w:val="24"/>
              </w:rPr>
              <w:instrText xml:space="preserve"> PAGEREF _Toc124775350 \h </w:instrText>
            </w:r>
            <w:r>
              <w:rPr>
                <w:noProof/>
                <w:sz w:val="24"/>
              </w:rPr>
            </w:r>
            <w:r>
              <w:rPr>
                <w:noProof/>
                <w:sz w:val="24"/>
              </w:rPr>
              <w:fldChar w:fldCharType="separate"/>
            </w:r>
            <w:r w:rsidR="00EB3B35">
              <w:rPr>
                <w:noProof/>
                <w:sz w:val="24"/>
              </w:rPr>
              <w:t>19</w:t>
            </w:r>
            <w:r>
              <w:rPr>
                <w:noProof/>
                <w:sz w:val="24"/>
              </w:rPr>
              <w:fldChar w:fldCharType="end"/>
            </w:r>
          </w:hyperlink>
        </w:p>
        <w:p w:rsidR="0073261E" w:rsidRDefault="00C0684C">
          <w:pPr>
            <w:pStyle w:val="2"/>
            <w:tabs>
              <w:tab w:val="right" w:leader="dot" w:pos="8296"/>
            </w:tabs>
            <w:spacing w:line="340" w:lineRule="exact"/>
            <w:ind w:left="560"/>
            <w:rPr>
              <w:rFonts w:eastAsiaTheme="minorEastAsia"/>
              <w:noProof/>
              <w:sz w:val="24"/>
            </w:rPr>
          </w:pPr>
          <w:hyperlink w:anchor="_Toc124775351" w:history="1">
            <w:r>
              <w:rPr>
                <w:rStyle w:val="ae"/>
                <w:noProof/>
                <w:sz w:val="24"/>
              </w:rPr>
              <w:t>4.</w:t>
            </w:r>
            <w:r>
              <w:rPr>
                <w:rStyle w:val="ae"/>
                <w:rFonts w:hint="eastAsia"/>
                <w:noProof/>
                <w:sz w:val="24"/>
              </w:rPr>
              <w:t>4</w:t>
            </w:r>
            <w:r>
              <w:rPr>
                <w:rStyle w:val="ae"/>
                <w:noProof/>
                <w:sz w:val="24"/>
              </w:rPr>
              <w:t xml:space="preserve"> </w:t>
            </w:r>
            <w:r>
              <w:rPr>
                <w:rStyle w:val="ae"/>
                <w:noProof/>
                <w:sz w:val="24"/>
              </w:rPr>
              <w:t>企业现状污染物排放情况</w:t>
            </w:r>
            <w:r>
              <w:rPr>
                <w:noProof/>
                <w:sz w:val="24"/>
              </w:rPr>
              <w:tab/>
            </w:r>
            <w:r>
              <w:rPr>
                <w:noProof/>
                <w:sz w:val="24"/>
              </w:rPr>
              <w:fldChar w:fldCharType="begin"/>
            </w:r>
            <w:r>
              <w:rPr>
                <w:noProof/>
                <w:sz w:val="24"/>
              </w:rPr>
              <w:instrText xml:space="preserve"> PAGEREF _Toc124775351 \h </w:instrText>
            </w:r>
            <w:r>
              <w:rPr>
                <w:noProof/>
                <w:sz w:val="24"/>
              </w:rPr>
            </w:r>
            <w:r>
              <w:rPr>
                <w:noProof/>
                <w:sz w:val="24"/>
              </w:rPr>
              <w:fldChar w:fldCharType="separate"/>
            </w:r>
            <w:r w:rsidR="00EB3B35">
              <w:rPr>
                <w:noProof/>
                <w:sz w:val="24"/>
              </w:rPr>
              <w:t>19</w:t>
            </w:r>
            <w:r>
              <w:rPr>
                <w:noProof/>
                <w:sz w:val="24"/>
              </w:rPr>
              <w:fldChar w:fldCharType="end"/>
            </w:r>
          </w:hyperlink>
        </w:p>
        <w:p w:rsidR="0073261E" w:rsidRDefault="00C0684C">
          <w:pPr>
            <w:pStyle w:val="1"/>
            <w:tabs>
              <w:tab w:val="right" w:leader="dot" w:pos="8296"/>
            </w:tabs>
            <w:spacing w:line="340" w:lineRule="exact"/>
            <w:rPr>
              <w:rFonts w:eastAsiaTheme="minorEastAsia"/>
              <w:noProof/>
              <w:sz w:val="24"/>
            </w:rPr>
          </w:pPr>
          <w:hyperlink w:anchor="_Toc124775352" w:history="1">
            <w:r>
              <w:rPr>
                <w:rStyle w:val="ae"/>
                <w:bCs/>
                <w:noProof/>
                <w:sz w:val="24"/>
              </w:rPr>
              <w:t>5</w:t>
            </w:r>
            <w:r>
              <w:rPr>
                <w:rStyle w:val="ae"/>
                <w:bCs/>
                <w:noProof/>
                <w:sz w:val="24"/>
              </w:rPr>
              <w:t>、重点监测单元识别与分类</w:t>
            </w:r>
            <w:r>
              <w:rPr>
                <w:noProof/>
                <w:sz w:val="24"/>
              </w:rPr>
              <w:tab/>
            </w:r>
            <w:r>
              <w:rPr>
                <w:noProof/>
                <w:sz w:val="24"/>
              </w:rPr>
              <w:fldChar w:fldCharType="begin"/>
            </w:r>
            <w:r>
              <w:rPr>
                <w:noProof/>
                <w:sz w:val="24"/>
              </w:rPr>
              <w:instrText xml:space="preserve"> PAGEREF _Toc124775352 \h </w:instrText>
            </w:r>
            <w:r>
              <w:rPr>
                <w:noProof/>
                <w:sz w:val="24"/>
              </w:rPr>
            </w:r>
            <w:r>
              <w:rPr>
                <w:noProof/>
                <w:sz w:val="24"/>
              </w:rPr>
              <w:fldChar w:fldCharType="separate"/>
            </w:r>
            <w:r w:rsidR="00EB3B35">
              <w:rPr>
                <w:noProof/>
                <w:sz w:val="24"/>
              </w:rPr>
              <w:t>20</w:t>
            </w:r>
            <w:r>
              <w:rPr>
                <w:noProof/>
                <w:sz w:val="24"/>
              </w:rPr>
              <w:fldChar w:fldCharType="end"/>
            </w:r>
          </w:hyperlink>
        </w:p>
        <w:p w:rsidR="0073261E" w:rsidRDefault="00C0684C">
          <w:pPr>
            <w:pStyle w:val="2"/>
            <w:tabs>
              <w:tab w:val="right" w:leader="dot" w:pos="8296"/>
            </w:tabs>
            <w:spacing w:line="340" w:lineRule="exact"/>
            <w:ind w:left="560"/>
            <w:rPr>
              <w:rFonts w:eastAsiaTheme="minorEastAsia"/>
              <w:noProof/>
              <w:sz w:val="24"/>
            </w:rPr>
          </w:pPr>
          <w:hyperlink w:anchor="_Toc124775353" w:history="1">
            <w:r>
              <w:rPr>
                <w:rStyle w:val="ae"/>
                <w:noProof/>
                <w:sz w:val="24"/>
              </w:rPr>
              <w:t>5.1</w:t>
            </w:r>
            <w:r>
              <w:rPr>
                <w:rStyle w:val="ae"/>
                <w:noProof/>
                <w:sz w:val="24"/>
              </w:rPr>
              <w:t>识别原则</w:t>
            </w:r>
            <w:r>
              <w:rPr>
                <w:noProof/>
                <w:sz w:val="24"/>
              </w:rPr>
              <w:tab/>
            </w:r>
            <w:r>
              <w:rPr>
                <w:noProof/>
                <w:sz w:val="24"/>
              </w:rPr>
              <w:fldChar w:fldCharType="begin"/>
            </w:r>
            <w:r>
              <w:rPr>
                <w:noProof/>
                <w:sz w:val="24"/>
              </w:rPr>
              <w:instrText xml:space="preserve"> PAGEREF _Toc124775353 \h </w:instrText>
            </w:r>
            <w:r>
              <w:rPr>
                <w:noProof/>
                <w:sz w:val="24"/>
              </w:rPr>
            </w:r>
            <w:r>
              <w:rPr>
                <w:noProof/>
                <w:sz w:val="24"/>
              </w:rPr>
              <w:fldChar w:fldCharType="separate"/>
            </w:r>
            <w:r w:rsidR="00EB3B35">
              <w:rPr>
                <w:noProof/>
                <w:sz w:val="24"/>
              </w:rPr>
              <w:t>20</w:t>
            </w:r>
            <w:r>
              <w:rPr>
                <w:noProof/>
                <w:sz w:val="24"/>
              </w:rPr>
              <w:fldChar w:fldCharType="end"/>
            </w:r>
          </w:hyperlink>
        </w:p>
        <w:p w:rsidR="0073261E" w:rsidRDefault="00C0684C">
          <w:pPr>
            <w:pStyle w:val="2"/>
            <w:tabs>
              <w:tab w:val="right" w:leader="dot" w:pos="8296"/>
            </w:tabs>
            <w:spacing w:line="340" w:lineRule="exact"/>
            <w:ind w:left="560"/>
            <w:rPr>
              <w:rFonts w:eastAsiaTheme="minorEastAsia"/>
              <w:noProof/>
              <w:sz w:val="24"/>
            </w:rPr>
          </w:pPr>
          <w:hyperlink w:anchor="_Toc124775354" w:history="1">
            <w:r>
              <w:rPr>
                <w:rStyle w:val="ae"/>
                <w:noProof/>
                <w:sz w:val="24"/>
              </w:rPr>
              <w:t>5.2</w:t>
            </w:r>
            <w:r>
              <w:rPr>
                <w:rStyle w:val="ae"/>
                <w:noProof/>
                <w:sz w:val="24"/>
              </w:rPr>
              <w:t>识别结果及原因</w:t>
            </w:r>
            <w:r>
              <w:rPr>
                <w:noProof/>
                <w:sz w:val="24"/>
              </w:rPr>
              <w:tab/>
            </w:r>
            <w:r>
              <w:rPr>
                <w:noProof/>
                <w:sz w:val="24"/>
              </w:rPr>
              <w:fldChar w:fldCharType="begin"/>
            </w:r>
            <w:r>
              <w:rPr>
                <w:noProof/>
                <w:sz w:val="24"/>
              </w:rPr>
              <w:instrText xml:space="preserve"> PAGEREF </w:instrText>
            </w:r>
            <w:r>
              <w:rPr>
                <w:noProof/>
                <w:sz w:val="24"/>
              </w:rPr>
              <w:instrText xml:space="preserve">_Toc124775354 \h </w:instrText>
            </w:r>
            <w:r>
              <w:rPr>
                <w:noProof/>
                <w:sz w:val="24"/>
              </w:rPr>
            </w:r>
            <w:r>
              <w:rPr>
                <w:noProof/>
                <w:sz w:val="24"/>
              </w:rPr>
              <w:fldChar w:fldCharType="separate"/>
            </w:r>
            <w:r w:rsidR="00EB3B35">
              <w:rPr>
                <w:noProof/>
                <w:sz w:val="24"/>
              </w:rPr>
              <w:t>20</w:t>
            </w:r>
            <w:r>
              <w:rPr>
                <w:noProof/>
                <w:sz w:val="24"/>
              </w:rPr>
              <w:fldChar w:fldCharType="end"/>
            </w:r>
          </w:hyperlink>
        </w:p>
        <w:p w:rsidR="0073261E" w:rsidRDefault="00C0684C">
          <w:pPr>
            <w:pStyle w:val="1"/>
            <w:tabs>
              <w:tab w:val="right" w:leader="dot" w:pos="8296"/>
            </w:tabs>
            <w:spacing w:line="340" w:lineRule="exact"/>
            <w:rPr>
              <w:rFonts w:eastAsiaTheme="minorEastAsia"/>
              <w:noProof/>
              <w:sz w:val="24"/>
            </w:rPr>
          </w:pPr>
          <w:hyperlink w:anchor="_Toc124775355" w:history="1">
            <w:r>
              <w:rPr>
                <w:rStyle w:val="ae"/>
                <w:bCs/>
                <w:noProof/>
                <w:sz w:val="24"/>
              </w:rPr>
              <w:t>6</w:t>
            </w:r>
            <w:r>
              <w:rPr>
                <w:rStyle w:val="ae"/>
                <w:bCs/>
                <w:noProof/>
                <w:sz w:val="24"/>
              </w:rPr>
              <w:t>、监测点位布设方案</w:t>
            </w:r>
            <w:r>
              <w:rPr>
                <w:noProof/>
                <w:sz w:val="24"/>
              </w:rPr>
              <w:tab/>
            </w:r>
            <w:r>
              <w:rPr>
                <w:noProof/>
                <w:sz w:val="24"/>
              </w:rPr>
              <w:fldChar w:fldCharType="begin"/>
            </w:r>
            <w:r>
              <w:rPr>
                <w:noProof/>
                <w:sz w:val="24"/>
              </w:rPr>
              <w:instrText xml:space="preserve"> PAGEREF _Toc124775355 \h </w:instrText>
            </w:r>
            <w:r>
              <w:rPr>
                <w:noProof/>
                <w:sz w:val="24"/>
              </w:rPr>
            </w:r>
            <w:r>
              <w:rPr>
                <w:noProof/>
                <w:sz w:val="24"/>
              </w:rPr>
              <w:fldChar w:fldCharType="separate"/>
            </w:r>
            <w:r w:rsidR="00EB3B35">
              <w:rPr>
                <w:noProof/>
                <w:sz w:val="24"/>
              </w:rPr>
              <w:t>22</w:t>
            </w:r>
            <w:r>
              <w:rPr>
                <w:noProof/>
                <w:sz w:val="24"/>
              </w:rPr>
              <w:fldChar w:fldCharType="end"/>
            </w:r>
          </w:hyperlink>
        </w:p>
        <w:p w:rsidR="0073261E" w:rsidRDefault="00C0684C">
          <w:pPr>
            <w:pStyle w:val="2"/>
            <w:tabs>
              <w:tab w:val="right" w:leader="dot" w:pos="8296"/>
            </w:tabs>
            <w:spacing w:line="340" w:lineRule="exact"/>
            <w:ind w:left="560"/>
            <w:rPr>
              <w:rFonts w:eastAsiaTheme="minorEastAsia"/>
              <w:noProof/>
              <w:sz w:val="24"/>
            </w:rPr>
          </w:pPr>
          <w:hyperlink w:anchor="_Toc124775356" w:history="1">
            <w:r>
              <w:rPr>
                <w:rStyle w:val="ae"/>
                <w:noProof/>
                <w:sz w:val="24"/>
              </w:rPr>
              <w:t xml:space="preserve">6.1 </w:t>
            </w:r>
            <w:r>
              <w:rPr>
                <w:rStyle w:val="ae"/>
                <w:noProof/>
                <w:sz w:val="24"/>
              </w:rPr>
              <w:t>土壤监测方案</w:t>
            </w:r>
            <w:r>
              <w:rPr>
                <w:noProof/>
                <w:sz w:val="24"/>
              </w:rPr>
              <w:tab/>
            </w:r>
            <w:r>
              <w:rPr>
                <w:noProof/>
                <w:sz w:val="24"/>
              </w:rPr>
              <w:fldChar w:fldCharType="begin"/>
            </w:r>
            <w:r>
              <w:rPr>
                <w:noProof/>
                <w:sz w:val="24"/>
              </w:rPr>
              <w:instrText xml:space="preserve"> PAGEREF _Toc124775356 \h </w:instrText>
            </w:r>
            <w:r>
              <w:rPr>
                <w:noProof/>
                <w:sz w:val="24"/>
              </w:rPr>
            </w:r>
            <w:r>
              <w:rPr>
                <w:noProof/>
                <w:sz w:val="24"/>
              </w:rPr>
              <w:fldChar w:fldCharType="separate"/>
            </w:r>
            <w:r w:rsidR="00EB3B35">
              <w:rPr>
                <w:noProof/>
                <w:sz w:val="24"/>
              </w:rPr>
              <w:t>22</w:t>
            </w:r>
            <w:r>
              <w:rPr>
                <w:noProof/>
                <w:sz w:val="24"/>
              </w:rPr>
              <w:fldChar w:fldCharType="end"/>
            </w:r>
          </w:hyperlink>
        </w:p>
        <w:p w:rsidR="0073261E" w:rsidRDefault="00C0684C">
          <w:pPr>
            <w:pStyle w:val="2"/>
            <w:tabs>
              <w:tab w:val="right" w:leader="dot" w:pos="8296"/>
            </w:tabs>
            <w:spacing w:line="340" w:lineRule="exact"/>
            <w:ind w:left="560"/>
            <w:rPr>
              <w:rFonts w:eastAsiaTheme="minorEastAsia"/>
              <w:noProof/>
              <w:sz w:val="24"/>
            </w:rPr>
          </w:pPr>
          <w:hyperlink w:anchor="_Toc124775358" w:history="1">
            <w:r>
              <w:rPr>
                <w:rStyle w:val="ae"/>
                <w:noProof/>
                <w:kern w:val="0"/>
                <w:sz w:val="24"/>
              </w:rPr>
              <w:t>6.2</w:t>
            </w:r>
            <w:r>
              <w:rPr>
                <w:rStyle w:val="ae"/>
                <w:noProof/>
                <w:kern w:val="0"/>
                <w:sz w:val="24"/>
              </w:rPr>
              <w:t>地下水监测方案</w:t>
            </w:r>
            <w:r>
              <w:rPr>
                <w:noProof/>
                <w:sz w:val="24"/>
              </w:rPr>
              <w:tab/>
            </w:r>
            <w:r>
              <w:rPr>
                <w:noProof/>
                <w:sz w:val="24"/>
              </w:rPr>
              <w:fldChar w:fldCharType="begin"/>
            </w:r>
            <w:r>
              <w:rPr>
                <w:noProof/>
                <w:sz w:val="24"/>
              </w:rPr>
              <w:instrText xml:space="preserve"> PAGEREF _Toc124775358 \h </w:instrText>
            </w:r>
            <w:r>
              <w:rPr>
                <w:noProof/>
                <w:sz w:val="24"/>
              </w:rPr>
            </w:r>
            <w:r>
              <w:rPr>
                <w:noProof/>
                <w:sz w:val="24"/>
              </w:rPr>
              <w:fldChar w:fldCharType="separate"/>
            </w:r>
            <w:r w:rsidR="00EB3B35">
              <w:rPr>
                <w:noProof/>
                <w:sz w:val="24"/>
              </w:rPr>
              <w:t>26</w:t>
            </w:r>
            <w:r>
              <w:rPr>
                <w:noProof/>
                <w:sz w:val="24"/>
              </w:rPr>
              <w:fldChar w:fldCharType="end"/>
            </w:r>
          </w:hyperlink>
        </w:p>
        <w:p w:rsidR="0073261E" w:rsidRDefault="00C0684C">
          <w:pPr>
            <w:pStyle w:val="1"/>
            <w:tabs>
              <w:tab w:val="right" w:leader="dot" w:pos="8296"/>
            </w:tabs>
            <w:spacing w:line="340" w:lineRule="exact"/>
            <w:rPr>
              <w:rFonts w:eastAsiaTheme="minorEastAsia"/>
              <w:noProof/>
              <w:sz w:val="24"/>
            </w:rPr>
          </w:pPr>
          <w:hyperlink w:anchor="_Toc124775359" w:history="1">
            <w:r>
              <w:rPr>
                <w:rStyle w:val="ae"/>
                <w:bCs/>
                <w:noProof/>
                <w:sz w:val="24"/>
              </w:rPr>
              <w:t>7</w:t>
            </w:r>
            <w:r>
              <w:rPr>
                <w:rStyle w:val="ae"/>
                <w:bCs/>
                <w:noProof/>
                <w:sz w:val="24"/>
              </w:rPr>
              <w:t>、样品采集、保存、流转与制备</w:t>
            </w:r>
            <w:r>
              <w:rPr>
                <w:noProof/>
                <w:sz w:val="24"/>
              </w:rPr>
              <w:tab/>
            </w:r>
            <w:r>
              <w:rPr>
                <w:noProof/>
                <w:sz w:val="24"/>
              </w:rPr>
              <w:fldChar w:fldCharType="begin"/>
            </w:r>
            <w:r>
              <w:rPr>
                <w:noProof/>
                <w:sz w:val="24"/>
              </w:rPr>
              <w:instrText xml:space="preserve"> PAGEREF _Toc124775359 \h </w:instrText>
            </w:r>
            <w:r>
              <w:rPr>
                <w:noProof/>
                <w:sz w:val="24"/>
              </w:rPr>
            </w:r>
            <w:r>
              <w:rPr>
                <w:noProof/>
                <w:sz w:val="24"/>
              </w:rPr>
              <w:fldChar w:fldCharType="separate"/>
            </w:r>
            <w:r w:rsidR="00EB3B35">
              <w:rPr>
                <w:noProof/>
                <w:sz w:val="24"/>
              </w:rPr>
              <w:t>30</w:t>
            </w:r>
            <w:r>
              <w:rPr>
                <w:noProof/>
                <w:sz w:val="24"/>
              </w:rPr>
              <w:fldChar w:fldCharType="end"/>
            </w:r>
          </w:hyperlink>
        </w:p>
        <w:p w:rsidR="0073261E" w:rsidRDefault="00C0684C">
          <w:pPr>
            <w:pStyle w:val="2"/>
            <w:tabs>
              <w:tab w:val="right" w:leader="dot" w:pos="8296"/>
            </w:tabs>
            <w:spacing w:line="340" w:lineRule="exact"/>
            <w:ind w:left="560"/>
            <w:rPr>
              <w:rFonts w:eastAsiaTheme="minorEastAsia"/>
              <w:noProof/>
              <w:sz w:val="24"/>
            </w:rPr>
          </w:pPr>
          <w:hyperlink w:anchor="_Toc124775360" w:history="1">
            <w:r>
              <w:rPr>
                <w:rStyle w:val="ae"/>
                <w:noProof/>
                <w:kern w:val="0"/>
                <w:sz w:val="24"/>
              </w:rPr>
              <w:t xml:space="preserve">7.1 </w:t>
            </w:r>
            <w:r>
              <w:rPr>
                <w:rStyle w:val="ae"/>
                <w:noProof/>
                <w:kern w:val="0"/>
                <w:sz w:val="24"/>
              </w:rPr>
              <w:t>现场采样位置、数</w:t>
            </w:r>
            <w:r>
              <w:rPr>
                <w:rStyle w:val="ae"/>
                <w:noProof/>
                <w:kern w:val="0"/>
                <w:sz w:val="24"/>
              </w:rPr>
              <w:t>量和深度</w:t>
            </w:r>
            <w:r>
              <w:rPr>
                <w:noProof/>
                <w:sz w:val="24"/>
              </w:rPr>
              <w:tab/>
            </w:r>
            <w:r>
              <w:rPr>
                <w:noProof/>
                <w:sz w:val="24"/>
              </w:rPr>
              <w:fldChar w:fldCharType="begin"/>
            </w:r>
            <w:r>
              <w:rPr>
                <w:noProof/>
                <w:sz w:val="24"/>
              </w:rPr>
              <w:instrText xml:space="preserve"> PAGEREF _Toc124775360 \h </w:instrText>
            </w:r>
            <w:r>
              <w:rPr>
                <w:noProof/>
                <w:sz w:val="24"/>
              </w:rPr>
            </w:r>
            <w:r>
              <w:rPr>
                <w:noProof/>
                <w:sz w:val="24"/>
              </w:rPr>
              <w:fldChar w:fldCharType="separate"/>
            </w:r>
            <w:r w:rsidR="00EB3B35">
              <w:rPr>
                <w:noProof/>
                <w:sz w:val="24"/>
              </w:rPr>
              <w:t>30</w:t>
            </w:r>
            <w:r>
              <w:rPr>
                <w:noProof/>
                <w:sz w:val="24"/>
              </w:rPr>
              <w:fldChar w:fldCharType="end"/>
            </w:r>
          </w:hyperlink>
        </w:p>
        <w:p w:rsidR="0073261E" w:rsidRDefault="00C0684C">
          <w:pPr>
            <w:pStyle w:val="2"/>
            <w:tabs>
              <w:tab w:val="right" w:leader="dot" w:pos="8296"/>
            </w:tabs>
            <w:spacing w:line="340" w:lineRule="exact"/>
            <w:ind w:left="560"/>
            <w:rPr>
              <w:rFonts w:eastAsiaTheme="minorEastAsia"/>
              <w:noProof/>
              <w:sz w:val="24"/>
            </w:rPr>
          </w:pPr>
          <w:hyperlink w:anchor="_Toc124775361" w:history="1">
            <w:r>
              <w:rPr>
                <w:rStyle w:val="ae"/>
                <w:noProof/>
                <w:kern w:val="0"/>
                <w:sz w:val="24"/>
              </w:rPr>
              <w:t xml:space="preserve">7.2 </w:t>
            </w:r>
            <w:r>
              <w:rPr>
                <w:rStyle w:val="ae"/>
                <w:noProof/>
                <w:kern w:val="0"/>
                <w:sz w:val="24"/>
              </w:rPr>
              <w:t>采样方法及程序</w:t>
            </w:r>
            <w:r>
              <w:rPr>
                <w:noProof/>
                <w:sz w:val="24"/>
              </w:rPr>
              <w:tab/>
            </w:r>
            <w:r>
              <w:rPr>
                <w:noProof/>
                <w:sz w:val="24"/>
              </w:rPr>
              <w:fldChar w:fldCharType="begin"/>
            </w:r>
            <w:r>
              <w:rPr>
                <w:noProof/>
                <w:sz w:val="24"/>
              </w:rPr>
              <w:instrText xml:space="preserve"> PAGEREF _Toc124775361 \h </w:instrText>
            </w:r>
            <w:r>
              <w:rPr>
                <w:noProof/>
                <w:sz w:val="24"/>
              </w:rPr>
            </w:r>
            <w:r>
              <w:rPr>
                <w:noProof/>
                <w:sz w:val="24"/>
              </w:rPr>
              <w:fldChar w:fldCharType="separate"/>
            </w:r>
            <w:r w:rsidR="00EB3B35">
              <w:rPr>
                <w:noProof/>
                <w:sz w:val="24"/>
              </w:rPr>
              <w:t>30</w:t>
            </w:r>
            <w:r>
              <w:rPr>
                <w:noProof/>
                <w:sz w:val="24"/>
              </w:rPr>
              <w:fldChar w:fldCharType="end"/>
            </w:r>
          </w:hyperlink>
        </w:p>
        <w:p w:rsidR="0073261E" w:rsidRDefault="00C0684C">
          <w:pPr>
            <w:pStyle w:val="2"/>
            <w:tabs>
              <w:tab w:val="right" w:leader="dot" w:pos="8296"/>
            </w:tabs>
            <w:spacing w:line="340" w:lineRule="exact"/>
            <w:ind w:left="560"/>
            <w:rPr>
              <w:rFonts w:eastAsiaTheme="minorEastAsia"/>
              <w:noProof/>
              <w:sz w:val="24"/>
            </w:rPr>
          </w:pPr>
          <w:hyperlink w:anchor="_Toc124775362" w:history="1">
            <w:r>
              <w:rPr>
                <w:rStyle w:val="ae"/>
                <w:noProof/>
                <w:kern w:val="0"/>
                <w:sz w:val="24"/>
              </w:rPr>
              <w:t xml:space="preserve">7.3 </w:t>
            </w:r>
            <w:r>
              <w:rPr>
                <w:rStyle w:val="ae"/>
                <w:noProof/>
                <w:kern w:val="0"/>
                <w:sz w:val="24"/>
              </w:rPr>
              <w:t>样品保存与流转</w:t>
            </w:r>
            <w:r>
              <w:rPr>
                <w:noProof/>
                <w:sz w:val="24"/>
              </w:rPr>
              <w:tab/>
            </w:r>
            <w:r>
              <w:rPr>
                <w:noProof/>
                <w:sz w:val="24"/>
              </w:rPr>
              <w:fldChar w:fldCharType="begin"/>
            </w:r>
            <w:r>
              <w:rPr>
                <w:noProof/>
                <w:sz w:val="24"/>
              </w:rPr>
              <w:instrText xml:space="preserve"> PAGEREF _Toc124775362 \h </w:instrText>
            </w:r>
            <w:r>
              <w:rPr>
                <w:noProof/>
                <w:sz w:val="24"/>
              </w:rPr>
            </w:r>
            <w:r>
              <w:rPr>
                <w:noProof/>
                <w:sz w:val="24"/>
              </w:rPr>
              <w:fldChar w:fldCharType="separate"/>
            </w:r>
            <w:r w:rsidR="00EB3B35">
              <w:rPr>
                <w:noProof/>
                <w:sz w:val="24"/>
              </w:rPr>
              <w:t>36</w:t>
            </w:r>
            <w:r>
              <w:rPr>
                <w:noProof/>
                <w:sz w:val="24"/>
              </w:rPr>
              <w:fldChar w:fldCharType="end"/>
            </w:r>
          </w:hyperlink>
        </w:p>
        <w:p w:rsidR="0073261E" w:rsidRDefault="00C0684C">
          <w:pPr>
            <w:pStyle w:val="1"/>
            <w:tabs>
              <w:tab w:val="right" w:leader="dot" w:pos="8296"/>
            </w:tabs>
            <w:spacing w:line="340" w:lineRule="exact"/>
            <w:rPr>
              <w:rFonts w:eastAsiaTheme="minorEastAsia"/>
              <w:noProof/>
              <w:sz w:val="24"/>
            </w:rPr>
          </w:pPr>
          <w:hyperlink w:anchor="_Toc124775363" w:history="1">
            <w:r>
              <w:rPr>
                <w:rStyle w:val="ae"/>
                <w:bCs/>
                <w:noProof/>
                <w:kern w:val="0"/>
                <w:sz w:val="24"/>
              </w:rPr>
              <w:t>8</w:t>
            </w:r>
            <w:r>
              <w:rPr>
                <w:rStyle w:val="ae"/>
                <w:bCs/>
                <w:noProof/>
                <w:kern w:val="0"/>
                <w:sz w:val="24"/>
              </w:rPr>
              <w:t>、质量保证与质量控制</w:t>
            </w:r>
            <w:r>
              <w:rPr>
                <w:noProof/>
                <w:sz w:val="24"/>
              </w:rPr>
              <w:tab/>
            </w:r>
            <w:r>
              <w:rPr>
                <w:noProof/>
                <w:sz w:val="24"/>
              </w:rPr>
              <w:fldChar w:fldCharType="begin"/>
            </w:r>
            <w:r>
              <w:rPr>
                <w:noProof/>
                <w:sz w:val="24"/>
              </w:rPr>
              <w:instrText xml:space="preserve"> PAGEREF _Toc124775363 \h </w:instrText>
            </w:r>
            <w:r>
              <w:rPr>
                <w:noProof/>
                <w:sz w:val="24"/>
              </w:rPr>
            </w:r>
            <w:r>
              <w:rPr>
                <w:noProof/>
                <w:sz w:val="24"/>
              </w:rPr>
              <w:fldChar w:fldCharType="separate"/>
            </w:r>
            <w:r w:rsidR="00EB3B35">
              <w:rPr>
                <w:noProof/>
                <w:sz w:val="24"/>
              </w:rPr>
              <w:t>39</w:t>
            </w:r>
            <w:r>
              <w:rPr>
                <w:noProof/>
                <w:sz w:val="24"/>
              </w:rPr>
              <w:fldChar w:fldCharType="end"/>
            </w:r>
          </w:hyperlink>
        </w:p>
        <w:p w:rsidR="0073261E" w:rsidRDefault="00C0684C">
          <w:pPr>
            <w:pStyle w:val="2"/>
            <w:tabs>
              <w:tab w:val="right" w:leader="dot" w:pos="8296"/>
            </w:tabs>
            <w:spacing w:line="340" w:lineRule="exact"/>
            <w:ind w:left="560"/>
            <w:rPr>
              <w:rFonts w:eastAsiaTheme="minorEastAsia"/>
              <w:noProof/>
              <w:sz w:val="24"/>
            </w:rPr>
          </w:pPr>
          <w:hyperlink w:anchor="_Toc124775364" w:history="1">
            <w:r>
              <w:rPr>
                <w:rStyle w:val="ae"/>
                <w:bCs/>
                <w:noProof/>
                <w:kern w:val="0"/>
                <w:sz w:val="24"/>
              </w:rPr>
              <w:t>8.1</w:t>
            </w:r>
            <w:r>
              <w:rPr>
                <w:rStyle w:val="ae"/>
                <w:bCs/>
                <w:noProof/>
                <w:kern w:val="0"/>
                <w:sz w:val="24"/>
              </w:rPr>
              <w:t>组织保障</w:t>
            </w:r>
            <w:r>
              <w:rPr>
                <w:noProof/>
                <w:sz w:val="24"/>
              </w:rPr>
              <w:tab/>
            </w:r>
            <w:r>
              <w:rPr>
                <w:noProof/>
                <w:sz w:val="24"/>
              </w:rPr>
              <w:fldChar w:fldCharType="begin"/>
            </w:r>
            <w:r>
              <w:rPr>
                <w:noProof/>
                <w:sz w:val="24"/>
              </w:rPr>
              <w:instrText xml:space="preserve"> PAGEREF _Toc124775364 \h </w:instrText>
            </w:r>
            <w:r>
              <w:rPr>
                <w:noProof/>
                <w:sz w:val="24"/>
              </w:rPr>
            </w:r>
            <w:r>
              <w:rPr>
                <w:noProof/>
                <w:sz w:val="24"/>
              </w:rPr>
              <w:fldChar w:fldCharType="separate"/>
            </w:r>
            <w:r w:rsidR="00EB3B35">
              <w:rPr>
                <w:noProof/>
                <w:sz w:val="24"/>
              </w:rPr>
              <w:t>39</w:t>
            </w:r>
            <w:r>
              <w:rPr>
                <w:noProof/>
                <w:sz w:val="24"/>
              </w:rPr>
              <w:fldChar w:fldCharType="end"/>
            </w:r>
          </w:hyperlink>
        </w:p>
        <w:p w:rsidR="0073261E" w:rsidRDefault="00C0684C">
          <w:pPr>
            <w:pStyle w:val="2"/>
            <w:tabs>
              <w:tab w:val="right" w:leader="dot" w:pos="8296"/>
            </w:tabs>
            <w:spacing w:line="340" w:lineRule="exact"/>
            <w:ind w:left="560"/>
            <w:rPr>
              <w:rFonts w:eastAsiaTheme="minorEastAsia"/>
              <w:noProof/>
              <w:sz w:val="24"/>
            </w:rPr>
          </w:pPr>
          <w:hyperlink w:anchor="_Toc124775365" w:history="1">
            <w:r>
              <w:rPr>
                <w:rStyle w:val="ae"/>
                <w:bCs/>
                <w:noProof/>
                <w:kern w:val="0"/>
                <w:sz w:val="24"/>
              </w:rPr>
              <w:t>8.2</w:t>
            </w:r>
            <w:r>
              <w:rPr>
                <w:rStyle w:val="ae"/>
                <w:bCs/>
                <w:noProof/>
                <w:kern w:val="0"/>
                <w:sz w:val="24"/>
              </w:rPr>
              <w:t>现场采样质量控制</w:t>
            </w:r>
            <w:r>
              <w:rPr>
                <w:noProof/>
                <w:sz w:val="24"/>
              </w:rPr>
              <w:tab/>
            </w:r>
            <w:r>
              <w:rPr>
                <w:noProof/>
                <w:sz w:val="24"/>
              </w:rPr>
              <w:fldChar w:fldCharType="begin"/>
            </w:r>
            <w:r>
              <w:rPr>
                <w:noProof/>
                <w:sz w:val="24"/>
              </w:rPr>
              <w:instrText xml:space="preserve"> PAGEREF _Toc124775365 \h </w:instrText>
            </w:r>
            <w:r>
              <w:rPr>
                <w:noProof/>
                <w:sz w:val="24"/>
              </w:rPr>
            </w:r>
            <w:r>
              <w:rPr>
                <w:noProof/>
                <w:sz w:val="24"/>
              </w:rPr>
              <w:fldChar w:fldCharType="separate"/>
            </w:r>
            <w:r w:rsidR="00EB3B35">
              <w:rPr>
                <w:noProof/>
                <w:sz w:val="24"/>
              </w:rPr>
              <w:t>40</w:t>
            </w:r>
            <w:r>
              <w:rPr>
                <w:noProof/>
                <w:sz w:val="24"/>
              </w:rPr>
              <w:fldChar w:fldCharType="end"/>
            </w:r>
          </w:hyperlink>
        </w:p>
        <w:p w:rsidR="0073261E" w:rsidRDefault="00C0684C">
          <w:pPr>
            <w:pStyle w:val="2"/>
            <w:tabs>
              <w:tab w:val="right" w:leader="dot" w:pos="8296"/>
            </w:tabs>
            <w:spacing w:line="340" w:lineRule="exact"/>
            <w:ind w:left="560"/>
            <w:rPr>
              <w:rFonts w:eastAsiaTheme="minorEastAsia"/>
              <w:noProof/>
              <w:sz w:val="24"/>
            </w:rPr>
          </w:pPr>
          <w:hyperlink w:anchor="_Toc124775366" w:history="1">
            <w:r>
              <w:rPr>
                <w:rStyle w:val="ae"/>
                <w:bCs/>
                <w:noProof/>
                <w:kern w:val="0"/>
                <w:sz w:val="24"/>
              </w:rPr>
              <w:t>8.3</w:t>
            </w:r>
            <w:r>
              <w:rPr>
                <w:rStyle w:val="ae"/>
                <w:bCs/>
                <w:noProof/>
                <w:kern w:val="0"/>
                <w:sz w:val="24"/>
              </w:rPr>
              <w:t>样品保存和流转过程质量控制</w:t>
            </w:r>
            <w:r>
              <w:rPr>
                <w:noProof/>
                <w:sz w:val="24"/>
              </w:rPr>
              <w:tab/>
            </w:r>
            <w:r>
              <w:rPr>
                <w:noProof/>
                <w:sz w:val="24"/>
              </w:rPr>
              <w:fldChar w:fldCharType="begin"/>
            </w:r>
            <w:r>
              <w:rPr>
                <w:noProof/>
                <w:sz w:val="24"/>
              </w:rPr>
              <w:instrText xml:space="preserve"> PAGEREF _Toc124775366 \h </w:instrText>
            </w:r>
            <w:r>
              <w:rPr>
                <w:noProof/>
                <w:sz w:val="24"/>
              </w:rPr>
            </w:r>
            <w:r>
              <w:rPr>
                <w:noProof/>
                <w:sz w:val="24"/>
              </w:rPr>
              <w:fldChar w:fldCharType="separate"/>
            </w:r>
            <w:r w:rsidR="00EB3B35">
              <w:rPr>
                <w:noProof/>
                <w:sz w:val="24"/>
              </w:rPr>
              <w:t>41</w:t>
            </w:r>
            <w:r>
              <w:rPr>
                <w:noProof/>
                <w:sz w:val="24"/>
              </w:rPr>
              <w:fldChar w:fldCharType="end"/>
            </w:r>
          </w:hyperlink>
        </w:p>
        <w:p w:rsidR="0073261E" w:rsidRDefault="00C0684C">
          <w:pPr>
            <w:pStyle w:val="1"/>
            <w:tabs>
              <w:tab w:val="right" w:leader="dot" w:pos="8296"/>
            </w:tabs>
            <w:spacing w:line="340" w:lineRule="exact"/>
            <w:rPr>
              <w:rFonts w:eastAsiaTheme="minorEastAsia"/>
              <w:noProof/>
              <w:sz w:val="24"/>
            </w:rPr>
          </w:pPr>
          <w:hyperlink w:anchor="_Toc124775367" w:history="1">
            <w:r>
              <w:rPr>
                <w:rStyle w:val="ae"/>
                <w:bCs/>
                <w:noProof/>
                <w:sz w:val="24"/>
              </w:rPr>
              <w:t>9</w:t>
            </w:r>
            <w:r>
              <w:rPr>
                <w:rStyle w:val="ae"/>
                <w:bCs/>
                <w:noProof/>
                <w:sz w:val="24"/>
              </w:rPr>
              <w:t>、安全与防护</w:t>
            </w:r>
            <w:r>
              <w:rPr>
                <w:noProof/>
                <w:sz w:val="24"/>
              </w:rPr>
              <w:tab/>
            </w:r>
            <w:r>
              <w:rPr>
                <w:noProof/>
                <w:sz w:val="24"/>
              </w:rPr>
              <w:fldChar w:fldCharType="begin"/>
            </w:r>
            <w:r>
              <w:rPr>
                <w:noProof/>
                <w:sz w:val="24"/>
              </w:rPr>
              <w:instrText xml:space="preserve"> PAGEREF _Toc124775367 \h </w:instrText>
            </w:r>
            <w:r>
              <w:rPr>
                <w:noProof/>
                <w:sz w:val="24"/>
              </w:rPr>
            </w:r>
            <w:r>
              <w:rPr>
                <w:noProof/>
                <w:sz w:val="24"/>
              </w:rPr>
              <w:fldChar w:fldCharType="separate"/>
            </w:r>
            <w:r w:rsidR="00EB3B35">
              <w:rPr>
                <w:noProof/>
                <w:sz w:val="24"/>
              </w:rPr>
              <w:t>43</w:t>
            </w:r>
            <w:r>
              <w:rPr>
                <w:noProof/>
                <w:sz w:val="24"/>
              </w:rPr>
              <w:fldChar w:fldCharType="end"/>
            </w:r>
          </w:hyperlink>
        </w:p>
        <w:p w:rsidR="0073261E" w:rsidRDefault="00C0684C">
          <w:pPr>
            <w:pStyle w:val="2"/>
            <w:tabs>
              <w:tab w:val="right" w:leader="dot" w:pos="8296"/>
            </w:tabs>
            <w:spacing w:line="340" w:lineRule="exact"/>
            <w:ind w:left="560"/>
            <w:rPr>
              <w:rFonts w:eastAsiaTheme="minorEastAsia"/>
              <w:noProof/>
              <w:sz w:val="24"/>
            </w:rPr>
          </w:pPr>
          <w:hyperlink w:anchor="_Toc124775368" w:history="1">
            <w:r>
              <w:rPr>
                <w:rStyle w:val="ae"/>
                <w:bCs/>
                <w:noProof/>
                <w:kern w:val="0"/>
                <w:sz w:val="24"/>
              </w:rPr>
              <w:t xml:space="preserve">9.1 </w:t>
            </w:r>
            <w:r>
              <w:rPr>
                <w:rStyle w:val="ae"/>
                <w:bCs/>
                <w:noProof/>
                <w:kern w:val="0"/>
                <w:sz w:val="24"/>
              </w:rPr>
              <w:t>地块安全风险识别</w:t>
            </w:r>
            <w:r>
              <w:rPr>
                <w:noProof/>
                <w:sz w:val="24"/>
              </w:rPr>
              <w:tab/>
            </w:r>
            <w:r>
              <w:rPr>
                <w:noProof/>
                <w:sz w:val="24"/>
              </w:rPr>
              <w:fldChar w:fldCharType="begin"/>
            </w:r>
            <w:r>
              <w:rPr>
                <w:noProof/>
                <w:sz w:val="24"/>
              </w:rPr>
              <w:instrText xml:space="preserve"> PAGEREF _Toc124775368 \h </w:instrText>
            </w:r>
            <w:r>
              <w:rPr>
                <w:noProof/>
                <w:sz w:val="24"/>
              </w:rPr>
            </w:r>
            <w:r>
              <w:rPr>
                <w:noProof/>
                <w:sz w:val="24"/>
              </w:rPr>
              <w:fldChar w:fldCharType="separate"/>
            </w:r>
            <w:r w:rsidR="00EB3B35">
              <w:rPr>
                <w:noProof/>
                <w:sz w:val="24"/>
              </w:rPr>
              <w:t>43</w:t>
            </w:r>
            <w:r>
              <w:rPr>
                <w:noProof/>
                <w:sz w:val="24"/>
              </w:rPr>
              <w:fldChar w:fldCharType="end"/>
            </w:r>
          </w:hyperlink>
        </w:p>
        <w:p w:rsidR="0073261E" w:rsidRDefault="00C0684C">
          <w:pPr>
            <w:pStyle w:val="2"/>
            <w:tabs>
              <w:tab w:val="right" w:leader="dot" w:pos="8296"/>
            </w:tabs>
            <w:spacing w:line="340" w:lineRule="exact"/>
            <w:ind w:left="560"/>
            <w:rPr>
              <w:rFonts w:eastAsiaTheme="minorEastAsia"/>
              <w:noProof/>
              <w:sz w:val="24"/>
            </w:rPr>
          </w:pPr>
          <w:hyperlink w:anchor="_Toc124775369" w:history="1">
            <w:r>
              <w:rPr>
                <w:rStyle w:val="ae"/>
                <w:bCs/>
                <w:noProof/>
                <w:kern w:val="0"/>
                <w:sz w:val="24"/>
              </w:rPr>
              <w:t xml:space="preserve">9.2 </w:t>
            </w:r>
            <w:r>
              <w:rPr>
                <w:rStyle w:val="ae"/>
                <w:bCs/>
                <w:noProof/>
                <w:kern w:val="0"/>
                <w:sz w:val="24"/>
              </w:rPr>
              <w:t>地块安全保障与风险防控措施</w:t>
            </w:r>
            <w:r>
              <w:rPr>
                <w:noProof/>
                <w:sz w:val="24"/>
              </w:rPr>
              <w:tab/>
            </w:r>
            <w:r>
              <w:rPr>
                <w:noProof/>
                <w:sz w:val="24"/>
              </w:rPr>
              <w:fldChar w:fldCharType="begin"/>
            </w:r>
            <w:r>
              <w:rPr>
                <w:noProof/>
                <w:sz w:val="24"/>
              </w:rPr>
              <w:instrText xml:space="preserve"> PAGEREF _Toc124775369 \h </w:instrText>
            </w:r>
            <w:r>
              <w:rPr>
                <w:noProof/>
                <w:sz w:val="24"/>
              </w:rPr>
            </w:r>
            <w:r>
              <w:rPr>
                <w:noProof/>
                <w:sz w:val="24"/>
              </w:rPr>
              <w:fldChar w:fldCharType="separate"/>
            </w:r>
            <w:r w:rsidR="00EB3B35">
              <w:rPr>
                <w:noProof/>
                <w:sz w:val="24"/>
              </w:rPr>
              <w:t>43</w:t>
            </w:r>
            <w:r>
              <w:rPr>
                <w:noProof/>
                <w:sz w:val="24"/>
              </w:rPr>
              <w:fldChar w:fldCharType="end"/>
            </w:r>
          </w:hyperlink>
        </w:p>
        <w:p w:rsidR="0073261E" w:rsidRDefault="00C0684C">
          <w:pPr>
            <w:pStyle w:val="2"/>
            <w:tabs>
              <w:tab w:val="right" w:leader="dot" w:pos="8296"/>
            </w:tabs>
            <w:spacing w:line="340" w:lineRule="exact"/>
            <w:ind w:left="560"/>
            <w:rPr>
              <w:rFonts w:eastAsiaTheme="minorEastAsia"/>
              <w:noProof/>
              <w:sz w:val="24"/>
            </w:rPr>
          </w:pPr>
          <w:hyperlink w:anchor="_Toc124775370" w:history="1">
            <w:r>
              <w:rPr>
                <w:rStyle w:val="ae"/>
                <w:bCs/>
                <w:noProof/>
                <w:kern w:val="0"/>
                <w:sz w:val="24"/>
              </w:rPr>
              <w:t xml:space="preserve">9.3 </w:t>
            </w:r>
            <w:r>
              <w:rPr>
                <w:rStyle w:val="ae"/>
                <w:bCs/>
                <w:noProof/>
                <w:kern w:val="0"/>
                <w:sz w:val="24"/>
              </w:rPr>
              <w:t>安全防护要求</w:t>
            </w:r>
            <w:r>
              <w:rPr>
                <w:noProof/>
                <w:sz w:val="24"/>
              </w:rPr>
              <w:tab/>
            </w:r>
            <w:r>
              <w:rPr>
                <w:noProof/>
                <w:sz w:val="24"/>
              </w:rPr>
              <w:fldChar w:fldCharType="begin"/>
            </w:r>
            <w:r>
              <w:rPr>
                <w:noProof/>
                <w:sz w:val="24"/>
              </w:rPr>
              <w:instrText xml:space="preserve"> PAGEREF _Toc124775370 \h </w:instrText>
            </w:r>
            <w:r>
              <w:rPr>
                <w:noProof/>
                <w:sz w:val="24"/>
              </w:rPr>
            </w:r>
            <w:r>
              <w:rPr>
                <w:noProof/>
                <w:sz w:val="24"/>
              </w:rPr>
              <w:fldChar w:fldCharType="separate"/>
            </w:r>
            <w:r w:rsidR="00EB3B35">
              <w:rPr>
                <w:noProof/>
                <w:sz w:val="24"/>
              </w:rPr>
              <w:t>44</w:t>
            </w:r>
            <w:r>
              <w:rPr>
                <w:noProof/>
                <w:sz w:val="24"/>
              </w:rPr>
              <w:fldChar w:fldCharType="end"/>
            </w:r>
          </w:hyperlink>
        </w:p>
        <w:p w:rsidR="0073261E" w:rsidRDefault="00C0684C">
          <w:pPr>
            <w:pStyle w:val="2"/>
            <w:tabs>
              <w:tab w:val="right" w:leader="dot" w:pos="8296"/>
            </w:tabs>
            <w:spacing w:line="340" w:lineRule="exact"/>
            <w:ind w:left="560"/>
            <w:rPr>
              <w:rFonts w:eastAsiaTheme="minorEastAsia"/>
              <w:noProof/>
              <w:sz w:val="24"/>
            </w:rPr>
          </w:pPr>
          <w:hyperlink w:anchor="_Toc124775371" w:history="1">
            <w:r>
              <w:rPr>
                <w:rStyle w:val="ae"/>
                <w:bCs/>
                <w:noProof/>
                <w:kern w:val="0"/>
                <w:sz w:val="24"/>
              </w:rPr>
              <w:t>9.4</w:t>
            </w:r>
            <w:r>
              <w:rPr>
                <w:rStyle w:val="ae"/>
                <w:bCs/>
                <w:noProof/>
                <w:kern w:val="0"/>
                <w:sz w:val="24"/>
              </w:rPr>
              <w:t>应急处置计划</w:t>
            </w:r>
            <w:r>
              <w:rPr>
                <w:noProof/>
                <w:sz w:val="24"/>
              </w:rPr>
              <w:tab/>
            </w:r>
            <w:r>
              <w:rPr>
                <w:noProof/>
                <w:sz w:val="24"/>
              </w:rPr>
              <w:fldChar w:fldCharType="begin"/>
            </w:r>
            <w:r>
              <w:rPr>
                <w:noProof/>
                <w:sz w:val="24"/>
              </w:rPr>
              <w:instrText xml:space="preserve"> PAGEREF _Toc124775371 \h </w:instrText>
            </w:r>
            <w:r>
              <w:rPr>
                <w:noProof/>
                <w:sz w:val="24"/>
              </w:rPr>
            </w:r>
            <w:r>
              <w:rPr>
                <w:noProof/>
                <w:sz w:val="24"/>
              </w:rPr>
              <w:fldChar w:fldCharType="separate"/>
            </w:r>
            <w:r w:rsidR="00EB3B35">
              <w:rPr>
                <w:noProof/>
                <w:sz w:val="24"/>
              </w:rPr>
              <w:t>44</w:t>
            </w:r>
            <w:r>
              <w:rPr>
                <w:noProof/>
                <w:sz w:val="24"/>
              </w:rPr>
              <w:fldChar w:fldCharType="end"/>
            </w:r>
          </w:hyperlink>
        </w:p>
        <w:p w:rsidR="00EA2E81" w:rsidRDefault="00C0684C">
          <w:pPr>
            <w:pStyle w:val="2"/>
            <w:tabs>
              <w:tab w:val="right" w:leader="dot" w:pos="8296"/>
            </w:tabs>
            <w:spacing w:line="340" w:lineRule="exact"/>
            <w:ind w:left="560"/>
            <w:rPr>
              <w:rFonts w:eastAsia="仿宋" w:hint="eastAsia"/>
              <w:bCs/>
              <w:sz w:val="24"/>
            </w:rPr>
          </w:pPr>
          <w:hyperlink w:anchor="_Toc124775372" w:history="1">
            <w:r>
              <w:rPr>
                <w:rStyle w:val="ae"/>
                <w:noProof/>
                <w:sz w:val="24"/>
              </w:rPr>
              <w:t>附件</w:t>
            </w:r>
            <w:r>
              <w:rPr>
                <w:rStyle w:val="ae"/>
                <w:noProof/>
                <w:sz w:val="24"/>
              </w:rPr>
              <w:t xml:space="preserve">1 </w:t>
            </w:r>
            <w:r>
              <w:rPr>
                <w:rStyle w:val="ae"/>
                <w:noProof/>
                <w:sz w:val="24"/>
              </w:rPr>
              <w:t>重点监测单元清单</w:t>
            </w:r>
            <w:r>
              <w:rPr>
                <w:noProof/>
                <w:sz w:val="24"/>
              </w:rPr>
              <w:tab/>
            </w:r>
            <w:r>
              <w:rPr>
                <w:noProof/>
                <w:sz w:val="24"/>
              </w:rPr>
              <w:fldChar w:fldCharType="begin"/>
            </w:r>
            <w:r>
              <w:rPr>
                <w:noProof/>
                <w:sz w:val="24"/>
              </w:rPr>
              <w:instrText xml:space="preserve"> PAGEREF _Toc124775372 \h </w:instrText>
            </w:r>
            <w:r>
              <w:rPr>
                <w:noProof/>
                <w:sz w:val="24"/>
              </w:rPr>
            </w:r>
            <w:r>
              <w:rPr>
                <w:noProof/>
                <w:sz w:val="24"/>
              </w:rPr>
              <w:fldChar w:fldCharType="separate"/>
            </w:r>
            <w:r w:rsidR="00EB3B35">
              <w:rPr>
                <w:noProof/>
                <w:sz w:val="24"/>
              </w:rPr>
              <w:t>47</w:t>
            </w:r>
            <w:r>
              <w:rPr>
                <w:noProof/>
                <w:sz w:val="24"/>
              </w:rPr>
              <w:fldChar w:fldCharType="end"/>
            </w:r>
          </w:hyperlink>
          <w:r>
            <w:rPr>
              <w:rFonts w:eastAsia="仿宋"/>
              <w:bCs/>
              <w:sz w:val="24"/>
            </w:rPr>
            <w:fldChar w:fldCharType="end"/>
          </w:r>
        </w:p>
        <w:p w:rsidR="00EA2E81" w:rsidRDefault="00EA2E81" w:rsidP="00EA2E81">
          <w:pPr>
            <w:rPr>
              <w:rFonts w:hint="eastAsia"/>
            </w:rPr>
          </w:pPr>
        </w:p>
        <w:p w:rsidR="00EA2E81" w:rsidRDefault="00EA2E81" w:rsidP="00EA2E81">
          <w:pPr>
            <w:pStyle w:val="112"/>
            <w:ind w:firstLine="640"/>
            <w:rPr>
              <w:rFonts w:hint="default"/>
            </w:rPr>
          </w:pPr>
          <w:r>
            <w:rPr>
              <w:rFonts w:eastAsia="华文楷体"/>
              <w:b/>
              <w:bCs/>
              <w:noProof/>
              <w:sz w:val="32"/>
              <w:szCs w:val="32"/>
            </w:rPr>
            <w:lastRenderedPageBreak/>
            <mc:AlternateContent>
              <mc:Choice Requires="wps">
                <w:drawing>
                  <wp:anchor distT="0" distB="0" distL="114300" distR="114300" simplePos="0" relativeHeight="251667968" behindDoc="0" locked="0" layoutInCell="1" allowOverlap="1" wp14:anchorId="2E5B157F" wp14:editId="77548512">
                    <wp:simplePos x="0" y="0"/>
                    <wp:positionH relativeFrom="column">
                      <wp:posOffset>-433705</wp:posOffset>
                    </wp:positionH>
                    <wp:positionV relativeFrom="paragraph">
                      <wp:posOffset>-406873</wp:posOffset>
                    </wp:positionV>
                    <wp:extent cx="5922645" cy="1159510"/>
                    <wp:effectExtent l="0" t="0" r="1905" b="2540"/>
                    <wp:wrapNone/>
                    <wp:docPr id="1" name="文本框 1"/>
                    <wp:cNvGraphicFramePr/>
                    <a:graphic xmlns:a="http://schemas.openxmlformats.org/drawingml/2006/main">
                      <a:graphicData uri="http://schemas.microsoft.com/office/word/2010/wordprocessingShape">
                        <wps:wsp>
                          <wps:cNvSpPr txBox="1"/>
                          <wps:spPr>
                            <a:xfrm>
                              <a:off x="0" y="0"/>
                              <a:ext cx="5922645" cy="1159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2E81" w:rsidRDefault="00EA2E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34.15pt;margin-top:-32.05pt;width:466.35pt;height:91.3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" fillcolor="white [3201]" stroked="f" strokeweight=".5pt">
                    <v:textbox>
                      <w:txbxContent>
                        <w:p w:rsidR="00EA2E81" w:rsidRDefault="00EA2E81"/>
                      </w:txbxContent>
                    </v:textbox>
                  </v:shape>
                </w:pict>
              </mc:Fallback>
            </mc:AlternateContent>
          </w:r>
        </w:p>
      </w:sdtContent>
    </w:sdt>
    <w:p w:rsidR="00EA2E81" w:rsidRPr="00EA2E81" w:rsidRDefault="00EA2E81" w:rsidP="00EA2E81"/>
    <w:p w:rsidR="00EA2E81" w:rsidRPr="00EA2E81" w:rsidRDefault="00EA2E81" w:rsidP="00EA2E81"/>
    <w:p w:rsidR="00EA2E81" w:rsidRPr="00EA2E81" w:rsidRDefault="00EA2E81" w:rsidP="00EA2E81"/>
    <w:p w:rsidR="00EA2E81" w:rsidRPr="00EA2E81" w:rsidRDefault="00EA2E81" w:rsidP="00EA2E81"/>
    <w:p w:rsidR="00EA2E81" w:rsidRPr="00EA2E81" w:rsidRDefault="00EA2E81" w:rsidP="00EA2E81">
      <w:pPr>
        <w:tabs>
          <w:tab w:val="left" w:pos="3245"/>
        </w:tabs>
      </w:pPr>
      <w:r>
        <w:tab/>
      </w:r>
    </w:p>
    <w:p w:rsidR="00EA2E81" w:rsidRPr="00EA2E81" w:rsidRDefault="00EA2E81" w:rsidP="00EA2E81"/>
    <w:p w:rsidR="0073261E" w:rsidRPr="00EA2E81" w:rsidRDefault="0073261E" w:rsidP="00EA2E81">
      <w:pPr>
        <w:sectPr w:rsidR="0073261E" w:rsidRPr="00EA2E81">
          <w:headerReference w:type="default" r:id="rId9"/>
          <w:pgSz w:w="11906" w:h="16838"/>
          <w:pgMar w:top="1440" w:right="1800" w:bottom="1440" w:left="1800" w:header="851" w:footer="992" w:gutter="0"/>
          <w:cols w:space="425"/>
          <w:docGrid w:type="lines" w:linePitch="312"/>
        </w:sectPr>
      </w:pPr>
      <w:bookmarkStart w:id="0" w:name="_GoBack"/>
      <w:bookmarkEnd w:id="0"/>
    </w:p>
    <w:p w:rsidR="0073261E" w:rsidRDefault="00C0684C">
      <w:pPr>
        <w:pStyle w:val="WPSOffice1"/>
        <w:numPr>
          <w:ilvl w:val="255"/>
          <w:numId w:val="0"/>
        </w:numPr>
        <w:tabs>
          <w:tab w:val="right" w:leader="dot" w:pos="8306"/>
        </w:tabs>
        <w:spacing w:beforeLines="30" w:before="93" w:line="360" w:lineRule="auto"/>
        <w:outlineLvl w:val="0"/>
        <w:rPr>
          <w:b/>
          <w:bCs/>
          <w:sz w:val="28"/>
          <w:szCs w:val="28"/>
        </w:rPr>
      </w:pPr>
      <w:bookmarkStart w:id="1" w:name="_Toc124775335"/>
      <w:r>
        <w:rPr>
          <w:b/>
          <w:bCs/>
          <w:sz w:val="28"/>
          <w:szCs w:val="28"/>
        </w:rPr>
        <w:lastRenderedPageBreak/>
        <w:t>1</w:t>
      </w:r>
      <w:r>
        <w:rPr>
          <w:b/>
          <w:bCs/>
          <w:sz w:val="28"/>
          <w:szCs w:val="28"/>
        </w:rPr>
        <w:t>、工作背景</w:t>
      </w:r>
      <w:bookmarkEnd w:id="1"/>
    </w:p>
    <w:p w:rsidR="0073261E" w:rsidRDefault="00C0684C">
      <w:pPr>
        <w:widowControl/>
        <w:spacing w:line="480" w:lineRule="exact"/>
        <w:ind w:firstLineChars="200" w:firstLine="482"/>
        <w:jc w:val="left"/>
        <w:outlineLvl w:val="1"/>
        <w:rPr>
          <w:b/>
          <w:bCs/>
          <w:sz w:val="24"/>
        </w:rPr>
      </w:pPr>
      <w:bookmarkStart w:id="2" w:name="_Toc124775336"/>
      <w:r>
        <w:rPr>
          <w:b/>
          <w:bCs/>
          <w:sz w:val="24"/>
        </w:rPr>
        <w:t xml:space="preserve">1.1 </w:t>
      </w:r>
      <w:r>
        <w:rPr>
          <w:b/>
          <w:bCs/>
          <w:sz w:val="24"/>
        </w:rPr>
        <w:t>工作由来</w:t>
      </w:r>
      <w:bookmarkEnd w:id="2"/>
    </w:p>
    <w:p w:rsidR="0073261E" w:rsidRDefault="00C0684C">
      <w:pPr>
        <w:widowControl/>
        <w:spacing w:line="480" w:lineRule="exact"/>
        <w:ind w:firstLineChars="200" w:firstLine="480"/>
        <w:jc w:val="left"/>
        <w:rPr>
          <w:sz w:val="24"/>
        </w:rPr>
      </w:pPr>
      <w:r>
        <w:rPr>
          <w:sz w:val="24"/>
        </w:rPr>
        <w:t>按照吉林市生态环境局《关于印发吉林市土壤污染重点监管单位名单（</w:t>
      </w:r>
      <w:r>
        <w:rPr>
          <w:sz w:val="24"/>
        </w:rPr>
        <w:t>202</w:t>
      </w:r>
      <w:r>
        <w:rPr>
          <w:rFonts w:hint="eastAsia"/>
          <w:sz w:val="24"/>
        </w:rPr>
        <w:t>3</w:t>
      </w:r>
      <w:r>
        <w:rPr>
          <w:sz w:val="24"/>
        </w:rPr>
        <w:t>调整版）的通知》</w:t>
      </w:r>
      <w:r>
        <w:rPr>
          <w:rFonts w:hint="eastAsia"/>
          <w:sz w:val="24"/>
        </w:rPr>
        <w:t>、《关于印发吉林市土壤污染重点监管单位土壤污染隐患排查“回头看”工作方案的通知》</w:t>
      </w:r>
      <w:r>
        <w:rPr>
          <w:sz w:val="24"/>
        </w:rPr>
        <w:t>的要求，为贯彻落实《土壤污染防治行动计划》、《吉林市落实清洁土壤行动计划工作方案》、《工业企业土壤和地下水自行监测技术指南（试行）》（</w:t>
      </w:r>
      <w:r>
        <w:rPr>
          <w:sz w:val="24"/>
        </w:rPr>
        <w:t>HJ1209-2021</w:t>
      </w:r>
      <w:r>
        <w:rPr>
          <w:sz w:val="24"/>
        </w:rPr>
        <w:t>），</w:t>
      </w:r>
      <w:bookmarkStart w:id="3" w:name="OLE_LINK25"/>
      <w:bookmarkStart w:id="4" w:name="OLE_LINK24"/>
      <w:r>
        <w:rPr>
          <w:sz w:val="24"/>
        </w:rPr>
        <w:t>进一步加强对土壤环境重点行业企业管理，切实推进吉林省土壤污染防治工作</w:t>
      </w:r>
      <w:bookmarkEnd w:id="3"/>
      <w:bookmarkEnd w:id="4"/>
      <w:r>
        <w:rPr>
          <w:sz w:val="24"/>
        </w:rPr>
        <w:t>排查土壤污染隐患。要求对</w:t>
      </w:r>
      <w:r>
        <w:rPr>
          <w:sz w:val="24"/>
        </w:rPr>
        <w:t>吉林省固体废物处理有限责任公司</w:t>
      </w:r>
      <w:r>
        <w:rPr>
          <w:sz w:val="24"/>
        </w:rPr>
        <w:t>严格按照《工业企业土壤和地下水自行监测技术指南（试行）》（</w:t>
      </w:r>
      <w:r>
        <w:rPr>
          <w:sz w:val="24"/>
        </w:rPr>
        <w:t>HJ1209-2021</w:t>
      </w:r>
      <w:r>
        <w:rPr>
          <w:sz w:val="24"/>
        </w:rPr>
        <w:t>）要求制定土壤和地下水环境自行监测方案，开展自行监测。</w:t>
      </w:r>
    </w:p>
    <w:p w:rsidR="0073261E" w:rsidRDefault="00C0684C">
      <w:pPr>
        <w:widowControl/>
        <w:spacing w:line="480" w:lineRule="exact"/>
        <w:ind w:firstLineChars="200" w:firstLine="482"/>
        <w:jc w:val="left"/>
        <w:outlineLvl w:val="1"/>
        <w:rPr>
          <w:b/>
          <w:bCs/>
          <w:sz w:val="24"/>
        </w:rPr>
      </w:pPr>
      <w:bookmarkStart w:id="5" w:name="_Toc124775337"/>
      <w:r>
        <w:rPr>
          <w:b/>
          <w:bCs/>
          <w:sz w:val="24"/>
        </w:rPr>
        <w:t xml:space="preserve">1.2 </w:t>
      </w:r>
      <w:r>
        <w:rPr>
          <w:b/>
          <w:bCs/>
          <w:sz w:val="24"/>
        </w:rPr>
        <w:t>编制目的</w:t>
      </w:r>
      <w:bookmarkEnd w:id="5"/>
    </w:p>
    <w:p w:rsidR="0073261E" w:rsidRDefault="00C0684C">
      <w:pPr>
        <w:widowControl/>
        <w:spacing w:line="480" w:lineRule="exact"/>
        <w:ind w:firstLineChars="200" w:firstLine="480"/>
        <w:jc w:val="left"/>
        <w:rPr>
          <w:sz w:val="24"/>
        </w:rPr>
      </w:pPr>
      <w:r>
        <w:rPr>
          <w:sz w:val="24"/>
        </w:rPr>
        <w:t>为查明</w:t>
      </w:r>
      <w:r>
        <w:rPr>
          <w:sz w:val="24"/>
        </w:rPr>
        <w:t>吉林省固体废物处理有限责任公司</w:t>
      </w:r>
      <w:r>
        <w:rPr>
          <w:sz w:val="24"/>
        </w:rPr>
        <w:t>厂区内可能对土壤或地下水造成污染的隐患区域及该区域土壤及地下水的质量状况。</w:t>
      </w:r>
    </w:p>
    <w:p w:rsidR="0073261E" w:rsidRDefault="00C0684C">
      <w:pPr>
        <w:widowControl/>
        <w:spacing w:line="480" w:lineRule="exact"/>
        <w:ind w:firstLineChars="200" w:firstLine="482"/>
        <w:jc w:val="left"/>
        <w:outlineLvl w:val="1"/>
        <w:rPr>
          <w:b/>
          <w:bCs/>
          <w:sz w:val="24"/>
        </w:rPr>
      </w:pPr>
      <w:bookmarkStart w:id="6" w:name="_Toc124775338"/>
      <w:r>
        <w:rPr>
          <w:b/>
          <w:bCs/>
          <w:sz w:val="24"/>
        </w:rPr>
        <w:t xml:space="preserve">1.3 </w:t>
      </w:r>
      <w:r>
        <w:rPr>
          <w:b/>
          <w:bCs/>
          <w:sz w:val="24"/>
        </w:rPr>
        <w:t>编制原则</w:t>
      </w:r>
      <w:bookmarkEnd w:id="6"/>
    </w:p>
    <w:p w:rsidR="0073261E" w:rsidRDefault="00C0684C">
      <w:pPr>
        <w:spacing w:line="360" w:lineRule="auto"/>
        <w:ind w:firstLineChars="200" w:firstLine="480"/>
        <w:rPr>
          <w:sz w:val="24"/>
        </w:rPr>
      </w:pPr>
      <w:r>
        <w:rPr>
          <w:sz w:val="24"/>
        </w:rPr>
        <w:t>根据场地环境调查技术导则的基本原则要求，本项目工作遵循以下原则：</w:t>
      </w:r>
    </w:p>
    <w:p w:rsidR="0073261E" w:rsidRDefault="00C0684C">
      <w:pPr>
        <w:spacing w:line="360" w:lineRule="auto"/>
        <w:ind w:firstLineChars="200" w:firstLine="480"/>
        <w:rPr>
          <w:sz w:val="24"/>
        </w:rPr>
      </w:pPr>
      <w:bookmarkStart w:id="7" w:name="_Toc12952"/>
      <w:r>
        <w:rPr>
          <w:sz w:val="24"/>
        </w:rPr>
        <w:t>（</w:t>
      </w:r>
      <w:r>
        <w:rPr>
          <w:sz w:val="24"/>
        </w:rPr>
        <w:t>1</w:t>
      </w:r>
      <w:r>
        <w:rPr>
          <w:sz w:val="24"/>
        </w:rPr>
        <w:t>）针对性原则</w:t>
      </w:r>
      <w:bookmarkEnd w:id="7"/>
    </w:p>
    <w:p w:rsidR="0073261E" w:rsidRDefault="00C0684C">
      <w:pPr>
        <w:spacing w:line="360" w:lineRule="auto"/>
        <w:ind w:firstLineChars="200" w:firstLine="480"/>
        <w:rPr>
          <w:sz w:val="24"/>
        </w:rPr>
      </w:pPr>
      <w:r>
        <w:rPr>
          <w:sz w:val="24"/>
        </w:rPr>
        <w:t>针对场地的特征和潜在污染物特性，进行污染物浓度和空间分布调查，为场地的环境管理提供依据。</w:t>
      </w:r>
    </w:p>
    <w:p w:rsidR="0073261E" w:rsidRDefault="00C0684C">
      <w:pPr>
        <w:spacing w:line="360" w:lineRule="auto"/>
        <w:ind w:firstLineChars="200" w:firstLine="480"/>
        <w:rPr>
          <w:sz w:val="24"/>
        </w:rPr>
      </w:pPr>
      <w:bookmarkStart w:id="8" w:name="_Toc864"/>
      <w:r>
        <w:rPr>
          <w:sz w:val="24"/>
        </w:rPr>
        <w:t>（</w:t>
      </w:r>
      <w:r>
        <w:rPr>
          <w:sz w:val="24"/>
        </w:rPr>
        <w:t>2</w:t>
      </w:r>
      <w:r>
        <w:rPr>
          <w:sz w:val="24"/>
        </w:rPr>
        <w:t>）规范性原则</w:t>
      </w:r>
      <w:bookmarkEnd w:id="8"/>
    </w:p>
    <w:p w:rsidR="0073261E" w:rsidRDefault="00C0684C">
      <w:pPr>
        <w:spacing w:line="360" w:lineRule="auto"/>
        <w:ind w:firstLineChars="200" w:firstLine="480"/>
        <w:rPr>
          <w:sz w:val="24"/>
        </w:rPr>
      </w:pPr>
      <w:bookmarkStart w:id="9" w:name="_Toc30716"/>
      <w:r>
        <w:rPr>
          <w:sz w:val="24"/>
        </w:rPr>
        <w:t>采用程序化和系统化的方式规范场地环境</w:t>
      </w:r>
      <w:r>
        <w:rPr>
          <w:sz w:val="24"/>
        </w:rPr>
        <w:t>调查过程，保证调查过程的科学性和客观性。</w:t>
      </w:r>
    </w:p>
    <w:p w:rsidR="0073261E" w:rsidRDefault="00C0684C">
      <w:pPr>
        <w:spacing w:line="360" w:lineRule="auto"/>
        <w:ind w:firstLineChars="200" w:firstLine="480"/>
        <w:rPr>
          <w:sz w:val="24"/>
        </w:rPr>
      </w:pPr>
      <w:r>
        <w:rPr>
          <w:sz w:val="24"/>
        </w:rPr>
        <w:t>（</w:t>
      </w:r>
      <w:r>
        <w:rPr>
          <w:sz w:val="24"/>
        </w:rPr>
        <w:t>3</w:t>
      </w:r>
      <w:r>
        <w:rPr>
          <w:sz w:val="24"/>
        </w:rPr>
        <w:t>）可操作性原则</w:t>
      </w:r>
      <w:bookmarkEnd w:id="9"/>
    </w:p>
    <w:p w:rsidR="0073261E" w:rsidRDefault="00C0684C">
      <w:pPr>
        <w:spacing w:line="360" w:lineRule="auto"/>
        <w:ind w:firstLineChars="200" w:firstLine="480"/>
        <w:rPr>
          <w:sz w:val="24"/>
        </w:rPr>
      </w:pPr>
      <w:r>
        <w:rPr>
          <w:sz w:val="24"/>
        </w:rPr>
        <w:t>综合考虑调查方法、时间和经费等因素，结合当前科技发展和专业技术水平，使调查过程切实可行。</w:t>
      </w:r>
    </w:p>
    <w:p w:rsidR="0073261E" w:rsidRDefault="00C0684C">
      <w:pPr>
        <w:widowControl/>
        <w:spacing w:line="480" w:lineRule="exact"/>
        <w:ind w:firstLineChars="200" w:firstLine="482"/>
        <w:jc w:val="left"/>
        <w:outlineLvl w:val="1"/>
        <w:rPr>
          <w:b/>
          <w:bCs/>
          <w:sz w:val="24"/>
        </w:rPr>
      </w:pPr>
      <w:bookmarkStart w:id="10" w:name="_Toc124775339"/>
      <w:r>
        <w:rPr>
          <w:b/>
          <w:bCs/>
          <w:sz w:val="24"/>
        </w:rPr>
        <w:t xml:space="preserve">1.4 </w:t>
      </w:r>
      <w:r>
        <w:rPr>
          <w:b/>
          <w:bCs/>
          <w:sz w:val="24"/>
        </w:rPr>
        <w:t>编制依据</w:t>
      </w:r>
      <w:bookmarkEnd w:id="10"/>
    </w:p>
    <w:p w:rsidR="0073261E" w:rsidRDefault="00C0684C">
      <w:pPr>
        <w:pStyle w:val="112"/>
        <w:ind w:firstLine="482"/>
        <w:outlineLvl w:val="2"/>
        <w:rPr>
          <w:rFonts w:ascii="Times New Roman" w:hAnsi="Times New Roman" w:hint="default"/>
          <w:b/>
          <w:bCs/>
          <w:color w:val="auto"/>
          <w:sz w:val="24"/>
        </w:rPr>
      </w:pPr>
      <w:r>
        <w:rPr>
          <w:rFonts w:ascii="Times New Roman" w:hAnsi="Times New Roman" w:hint="default"/>
          <w:b/>
          <w:bCs/>
          <w:color w:val="auto"/>
          <w:sz w:val="24"/>
        </w:rPr>
        <w:t xml:space="preserve">1.4.1 </w:t>
      </w:r>
      <w:r>
        <w:rPr>
          <w:rFonts w:ascii="Times New Roman" w:hAnsi="Times New Roman" w:hint="default"/>
          <w:b/>
          <w:bCs/>
          <w:color w:val="auto"/>
          <w:sz w:val="24"/>
        </w:rPr>
        <w:t>法律法规</w:t>
      </w:r>
    </w:p>
    <w:p w:rsidR="0073261E" w:rsidRDefault="00C0684C">
      <w:pPr>
        <w:numPr>
          <w:ilvl w:val="0"/>
          <w:numId w:val="3"/>
        </w:numPr>
        <w:spacing w:line="480" w:lineRule="exact"/>
        <w:ind w:left="0" w:firstLineChars="200" w:firstLine="480"/>
        <w:rPr>
          <w:sz w:val="24"/>
        </w:rPr>
      </w:pPr>
      <w:r>
        <w:rPr>
          <w:sz w:val="24"/>
        </w:rPr>
        <w:t>《中华人民共和国环境保护法》（主席令</w:t>
      </w:r>
      <w:r>
        <w:rPr>
          <w:sz w:val="24"/>
        </w:rPr>
        <w:t>[2014]</w:t>
      </w:r>
      <w:r>
        <w:rPr>
          <w:sz w:val="24"/>
        </w:rPr>
        <w:t>第九号）；</w:t>
      </w:r>
    </w:p>
    <w:p w:rsidR="0073261E" w:rsidRDefault="00C0684C">
      <w:pPr>
        <w:numPr>
          <w:ilvl w:val="0"/>
          <w:numId w:val="3"/>
        </w:numPr>
        <w:spacing w:line="480" w:lineRule="exact"/>
        <w:ind w:left="0" w:firstLineChars="200" w:firstLine="480"/>
        <w:rPr>
          <w:sz w:val="24"/>
        </w:rPr>
      </w:pPr>
      <w:r>
        <w:rPr>
          <w:sz w:val="24"/>
        </w:rPr>
        <w:t>《建设项目环境保护管理条例》（</w:t>
      </w:r>
      <w:r>
        <w:rPr>
          <w:sz w:val="24"/>
        </w:rPr>
        <w:t>2017</w:t>
      </w:r>
      <w:r>
        <w:rPr>
          <w:sz w:val="24"/>
        </w:rPr>
        <w:t>年</w:t>
      </w:r>
      <w:r>
        <w:rPr>
          <w:sz w:val="24"/>
        </w:rPr>
        <w:t>10</w:t>
      </w:r>
      <w:r>
        <w:rPr>
          <w:sz w:val="24"/>
        </w:rPr>
        <w:t>月</w:t>
      </w:r>
      <w:r>
        <w:rPr>
          <w:sz w:val="24"/>
        </w:rPr>
        <w:t>1</w:t>
      </w:r>
      <w:r>
        <w:rPr>
          <w:sz w:val="24"/>
        </w:rPr>
        <w:t>日起施行）；</w:t>
      </w:r>
    </w:p>
    <w:p w:rsidR="0073261E" w:rsidRDefault="00C0684C">
      <w:pPr>
        <w:numPr>
          <w:ilvl w:val="0"/>
          <w:numId w:val="3"/>
        </w:numPr>
        <w:spacing w:line="480" w:lineRule="exact"/>
        <w:ind w:left="0" w:firstLineChars="200" w:firstLine="480"/>
        <w:rPr>
          <w:sz w:val="24"/>
        </w:rPr>
      </w:pPr>
      <w:r>
        <w:rPr>
          <w:sz w:val="24"/>
        </w:rPr>
        <w:lastRenderedPageBreak/>
        <w:t>《中华人民共和国固体废物污染环境防治法》（</w:t>
      </w:r>
      <w:r>
        <w:rPr>
          <w:sz w:val="24"/>
        </w:rPr>
        <w:t>2020</w:t>
      </w:r>
      <w:r>
        <w:rPr>
          <w:sz w:val="24"/>
        </w:rPr>
        <w:t>年修订，</w:t>
      </w:r>
      <w:r>
        <w:rPr>
          <w:sz w:val="24"/>
        </w:rPr>
        <w:t>2020</w:t>
      </w:r>
      <w:r>
        <w:rPr>
          <w:sz w:val="24"/>
        </w:rPr>
        <w:t>年</w:t>
      </w:r>
      <w:r>
        <w:rPr>
          <w:sz w:val="24"/>
        </w:rPr>
        <w:t>9</w:t>
      </w:r>
      <w:r>
        <w:rPr>
          <w:sz w:val="24"/>
        </w:rPr>
        <w:t>月</w:t>
      </w:r>
      <w:r>
        <w:rPr>
          <w:sz w:val="24"/>
        </w:rPr>
        <w:t>1</w:t>
      </w:r>
      <w:r>
        <w:rPr>
          <w:sz w:val="24"/>
        </w:rPr>
        <w:t>日起施行）；</w:t>
      </w:r>
    </w:p>
    <w:p w:rsidR="0073261E" w:rsidRDefault="00C0684C">
      <w:pPr>
        <w:numPr>
          <w:ilvl w:val="0"/>
          <w:numId w:val="3"/>
        </w:numPr>
        <w:spacing w:line="480" w:lineRule="exact"/>
        <w:ind w:left="0" w:firstLineChars="200" w:firstLine="480"/>
        <w:rPr>
          <w:sz w:val="24"/>
        </w:rPr>
      </w:pPr>
      <w:r>
        <w:rPr>
          <w:sz w:val="24"/>
        </w:rPr>
        <w:t>《中华人民共和国水法》（</w:t>
      </w:r>
      <w:r>
        <w:rPr>
          <w:sz w:val="24"/>
        </w:rPr>
        <w:t>2016</w:t>
      </w:r>
      <w:r>
        <w:rPr>
          <w:sz w:val="24"/>
        </w:rPr>
        <w:t>年修正，</w:t>
      </w:r>
      <w:r>
        <w:rPr>
          <w:sz w:val="24"/>
        </w:rPr>
        <w:t>2016</w:t>
      </w:r>
      <w:r>
        <w:rPr>
          <w:sz w:val="24"/>
        </w:rPr>
        <w:t>年</w:t>
      </w:r>
      <w:r>
        <w:rPr>
          <w:sz w:val="24"/>
        </w:rPr>
        <w:t>9</w:t>
      </w:r>
      <w:r>
        <w:rPr>
          <w:sz w:val="24"/>
        </w:rPr>
        <w:t>月</w:t>
      </w:r>
      <w:r>
        <w:rPr>
          <w:sz w:val="24"/>
        </w:rPr>
        <w:t>1</w:t>
      </w:r>
      <w:r>
        <w:rPr>
          <w:sz w:val="24"/>
        </w:rPr>
        <w:t>日起施行）；</w:t>
      </w:r>
    </w:p>
    <w:p w:rsidR="0073261E" w:rsidRDefault="00C0684C">
      <w:pPr>
        <w:numPr>
          <w:ilvl w:val="0"/>
          <w:numId w:val="3"/>
        </w:numPr>
        <w:spacing w:line="480" w:lineRule="exact"/>
        <w:ind w:left="0" w:firstLineChars="200" w:firstLine="480"/>
        <w:rPr>
          <w:sz w:val="24"/>
        </w:rPr>
      </w:pPr>
      <w:r>
        <w:rPr>
          <w:sz w:val="24"/>
        </w:rPr>
        <w:t>《中华人民共和国水污染防治法》（</w:t>
      </w:r>
      <w:r>
        <w:rPr>
          <w:sz w:val="24"/>
        </w:rPr>
        <w:t>2017</w:t>
      </w:r>
      <w:r>
        <w:rPr>
          <w:sz w:val="24"/>
        </w:rPr>
        <w:t>年修正，</w:t>
      </w:r>
      <w:r>
        <w:rPr>
          <w:sz w:val="24"/>
        </w:rPr>
        <w:t>2018</w:t>
      </w:r>
      <w:r>
        <w:rPr>
          <w:sz w:val="24"/>
        </w:rPr>
        <w:t>年</w:t>
      </w:r>
      <w:r>
        <w:rPr>
          <w:sz w:val="24"/>
        </w:rPr>
        <w:t>1</w:t>
      </w:r>
      <w:r>
        <w:rPr>
          <w:sz w:val="24"/>
        </w:rPr>
        <w:t>月</w:t>
      </w:r>
      <w:r>
        <w:rPr>
          <w:sz w:val="24"/>
        </w:rPr>
        <w:t>1</w:t>
      </w:r>
      <w:r>
        <w:rPr>
          <w:sz w:val="24"/>
        </w:rPr>
        <w:t>日起施行）；</w:t>
      </w:r>
    </w:p>
    <w:p w:rsidR="0073261E" w:rsidRDefault="00C0684C">
      <w:pPr>
        <w:numPr>
          <w:ilvl w:val="0"/>
          <w:numId w:val="3"/>
        </w:numPr>
        <w:spacing w:line="480" w:lineRule="exact"/>
        <w:ind w:left="0" w:firstLineChars="200" w:firstLine="480"/>
        <w:rPr>
          <w:sz w:val="24"/>
        </w:rPr>
      </w:pPr>
      <w:r>
        <w:rPr>
          <w:sz w:val="24"/>
        </w:rPr>
        <w:t>《中华人民共和国环境影响评价法》（</w:t>
      </w:r>
      <w:r>
        <w:rPr>
          <w:sz w:val="24"/>
        </w:rPr>
        <w:t>2018</w:t>
      </w:r>
      <w:r>
        <w:rPr>
          <w:sz w:val="24"/>
        </w:rPr>
        <w:t>年修正，</w:t>
      </w:r>
      <w:r>
        <w:rPr>
          <w:sz w:val="24"/>
        </w:rPr>
        <w:t>2018</w:t>
      </w:r>
      <w:r>
        <w:rPr>
          <w:sz w:val="24"/>
        </w:rPr>
        <w:t>年</w:t>
      </w:r>
      <w:r>
        <w:rPr>
          <w:sz w:val="24"/>
        </w:rPr>
        <w:t>12</w:t>
      </w:r>
      <w:r>
        <w:rPr>
          <w:sz w:val="24"/>
        </w:rPr>
        <w:t>月</w:t>
      </w:r>
      <w:r>
        <w:rPr>
          <w:sz w:val="24"/>
        </w:rPr>
        <w:t>29</w:t>
      </w:r>
      <w:r>
        <w:rPr>
          <w:sz w:val="24"/>
        </w:rPr>
        <w:t>日起施行）；</w:t>
      </w:r>
    </w:p>
    <w:p w:rsidR="0073261E" w:rsidRDefault="00C0684C">
      <w:pPr>
        <w:numPr>
          <w:ilvl w:val="0"/>
          <w:numId w:val="3"/>
        </w:numPr>
        <w:spacing w:line="480" w:lineRule="exact"/>
        <w:ind w:left="0" w:firstLineChars="200" w:firstLine="480"/>
        <w:rPr>
          <w:sz w:val="24"/>
        </w:rPr>
      </w:pPr>
      <w:r>
        <w:rPr>
          <w:sz w:val="24"/>
        </w:rPr>
        <w:t>《中华人民共和国土地管理法》（</w:t>
      </w:r>
      <w:r>
        <w:rPr>
          <w:sz w:val="24"/>
        </w:rPr>
        <w:t>2019</w:t>
      </w:r>
      <w:r>
        <w:rPr>
          <w:sz w:val="24"/>
        </w:rPr>
        <w:t>年修订，</w:t>
      </w:r>
      <w:r>
        <w:rPr>
          <w:sz w:val="24"/>
        </w:rPr>
        <w:t>2020</w:t>
      </w:r>
      <w:r>
        <w:rPr>
          <w:sz w:val="24"/>
        </w:rPr>
        <w:t>年</w:t>
      </w:r>
      <w:r>
        <w:rPr>
          <w:sz w:val="24"/>
        </w:rPr>
        <w:t>1</w:t>
      </w:r>
      <w:r>
        <w:rPr>
          <w:sz w:val="24"/>
        </w:rPr>
        <w:t>月</w:t>
      </w:r>
      <w:r>
        <w:rPr>
          <w:sz w:val="24"/>
        </w:rPr>
        <w:t>1</w:t>
      </w:r>
      <w:r>
        <w:rPr>
          <w:sz w:val="24"/>
        </w:rPr>
        <w:t>日起施行）；</w:t>
      </w:r>
    </w:p>
    <w:p w:rsidR="0073261E" w:rsidRDefault="00C0684C">
      <w:pPr>
        <w:pStyle w:val="112"/>
        <w:spacing w:line="480" w:lineRule="exact"/>
        <w:ind w:firstLine="482"/>
        <w:outlineLvl w:val="2"/>
        <w:rPr>
          <w:rFonts w:ascii="Times New Roman" w:hAnsi="Times New Roman" w:hint="default"/>
          <w:b/>
          <w:bCs/>
          <w:color w:val="auto"/>
          <w:sz w:val="24"/>
        </w:rPr>
      </w:pPr>
      <w:bookmarkStart w:id="11" w:name="_Toc14305"/>
      <w:r>
        <w:rPr>
          <w:rFonts w:ascii="Times New Roman" w:hAnsi="Times New Roman" w:hint="default"/>
          <w:b/>
          <w:bCs/>
          <w:color w:val="auto"/>
          <w:sz w:val="24"/>
        </w:rPr>
        <w:t xml:space="preserve">1.4.2 </w:t>
      </w:r>
      <w:r>
        <w:rPr>
          <w:rFonts w:ascii="Times New Roman" w:hAnsi="Times New Roman" w:hint="default"/>
          <w:b/>
          <w:bCs/>
          <w:color w:val="auto"/>
          <w:sz w:val="24"/>
        </w:rPr>
        <w:t>相关规定及政策</w:t>
      </w:r>
      <w:bookmarkEnd w:id="11"/>
    </w:p>
    <w:p w:rsidR="0073261E" w:rsidRDefault="00C0684C">
      <w:pPr>
        <w:numPr>
          <w:ilvl w:val="0"/>
          <w:numId w:val="4"/>
        </w:numPr>
        <w:spacing w:line="480" w:lineRule="exact"/>
        <w:ind w:left="0" w:firstLineChars="200" w:firstLine="480"/>
        <w:rPr>
          <w:sz w:val="24"/>
        </w:rPr>
      </w:pPr>
      <w:r>
        <w:rPr>
          <w:sz w:val="24"/>
        </w:rPr>
        <w:t>《工业企业土壤和地下水自行监测技术指南（试行）》（</w:t>
      </w:r>
      <w:r>
        <w:rPr>
          <w:sz w:val="24"/>
        </w:rPr>
        <w:t>HJ 1209—2021</w:t>
      </w:r>
      <w:r>
        <w:rPr>
          <w:sz w:val="24"/>
        </w:rPr>
        <w:t>）；</w:t>
      </w:r>
    </w:p>
    <w:p w:rsidR="0073261E" w:rsidRDefault="00C0684C">
      <w:pPr>
        <w:numPr>
          <w:ilvl w:val="0"/>
          <w:numId w:val="4"/>
        </w:numPr>
        <w:spacing w:line="480" w:lineRule="exact"/>
        <w:ind w:left="0" w:firstLineChars="200" w:firstLine="480"/>
        <w:rPr>
          <w:sz w:val="24"/>
        </w:rPr>
      </w:pPr>
      <w:r>
        <w:rPr>
          <w:sz w:val="24"/>
        </w:rPr>
        <w:t>《环境保护部、工业和信息化部、国土资源部、住房和城乡建设部关于保障工业企业场地再开发利用环境安全的通知》</w:t>
      </w:r>
      <w:r>
        <w:rPr>
          <w:sz w:val="24"/>
        </w:rPr>
        <w:t>(</w:t>
      </w:r>
      <w:r>
        <w:rPr>
          <w:sz w:val="24"/>
        </w:rPr>
        <w:t>环发〔</w:t>
      </w:r>
      <w:r>
        <w:rPr>
          <w:sz w:val="24"/>
        </w:rPr>
        <w:t>2012</w:t>
      </w:r>
      <w:r>
        <w:rPr>
          <w:sz w:val="24"/>
        </w:rPr>
        <w:t>〕</w:t>
      </w:r>
      <w:r>
        <w:rPr>
          <w:sz w:val="24"/>
        </w:rPr>
        <w:t>140</w:t>
      </w:r>
      <w:r>
        <w:rPr>
          <w:sz w:val="24"/>
        </w:rPr>
        <w:t>号</w:t>
      </w:r>
      <w:r>
        <w:rPr>
          <w:sz w:val="24"/>
        </w:rPr>
        <w:t>)</w:t>
      </w:r>
      <w:r>
        <w:rPr>
          <w:sz w:val="24"/>
        </w:rPr>
        <w:t>；</w:t>
      </w:r>
    </w:p>
    <w:p w:rsidR="0073261E" w:rsidRDefault="00C0684C">
      <w:pPr>
        <w:numPr>
          <w:ilvl w:val="0"/>
          <w:numId w:val="4"/>
        </w:numPr>
        <w:spacing w:line="480" w:lineRule="exact"/>
        <w:ind w:left="0" w:firstLineChars="200" w:firstLine="480"/>
        <w:rPr>
          <w:sz w:val="24"/>
        </w:rPr>
      </w:pPr>
      <w:r>
        <w:rPr>
          <w:sz w:val="24"/>
        </w:rPr>
        <w:t>《国务院办公厅关于印发近期土壤</w:t>
      </w:r>
      <w:r>
        <w:rPr>
          <w:sz w:val="24"/>
        </w:rPr>
        <w:t>环境保护和综合治理工作安排的通知（国办发〔</w:t>
      </w:r>
      <w:r>
        <w:rPr>
          <w:sz w:val="24"/>
        </w:rPr>
        <w:t>2013</w:t>
      </w:r>
      <w:r>
        <w:rPr>
          <w:sz w:val="24"/>
        </w:rPr>
        <w:t>〕</w:t>
      </w:r>
      <w:r>
        <w:rPr>
          <w:sz w:val="24"/>
        </w:rPr>
        <w:t>7</w:t>
      </w:r>
      <w:r>
        <w:rPr>
          <w:sz w:val="24"/>
        </w:rPr>
        <w:t>号）》；</w:t>
      </w:r>
    </w:p>
    <w:p w:rsidR="0073261E" w:rsidRDefault="00C0684C">
      <w:pPr>
        <w:numPr>
          <w:ilvl w:val="0"/>
          <w:numId w:val="4"/>
        </w:numPr>
        <w:spacing w:line="480" w:lineRule="exact"/>
        <w:ind w:left="0" w:firstLineChars="200" w:firstLine="480"/>
        <w:rPr>
          <w:sz w:val="24"/>
        </w:rPr>
      </w:pPr>
      <w:r>
        <w:rPr>
          <w:sz w:val="24"/>
        </w:rPr>
        <w:t>《关于贯彻落实〈国务院办公厅关于印发近期土壤环境保护和综合治理工作安排的通知〉的通知（环发〔</w:t>
      </w:r>
      <w:r>
        <w:rPr>
          <w:sz w:val="24"/>
        </w:rPr>
        <w:t>2013</w:t>
      </w:r>
      <w:r>
        <w:rPr>
          <w:sz w:val="24"/>
        </w:rPr>
        <w:t>〕</w:t>
      </w:r>
      <w:r>
        <w:rPr>
          <w:sz w:val="24"/>
        </w:rPr>
        <w:t>46</w:t>
      </w:r>
      <w:r>
        <w:rPr>
          <w:sz w:val="24"/>
        </w:rPr>
        <w:t>号）》；</w:t>
      </w:r>
    </w:p>
    <w:p w:rsidR="0073261E" w:rsidRDefault="00C0684C">
      <w:pPr>
        <w:numPr>
          <w:ilvl w:val="0"/>
          <w:numId w:val="4"/>
        </w:numPr>
        <w:spacing w:line="480" w:lineRule="exact"/>
        <w:ind w:left="0" w:firstLineChars="200" w:firstLine="480"/>
        <w:rPr>
          <w:sz w:val="24"/>
        </w:rPr>
      </w:pPr>
      <w:r>
        <w:rPr>
          <w:sz w:val="24"/>
        </w:rPr>
        <w:t>《关于加强工业企业关停、搬迁及原址场地再开发利用过程中污染防治工作的通知》（环发〔</w:t>
      </w:r>
      <w:r>
        <w:rPr>
          <w:sz w:val="24"/>
        </w:rPr>
        <w:t>2014</w:t>
      </w:r>
      <w:r>
        <w:rPr>
          <w:sz w:val="24"/>
        </w:rPr>
        <w:t>〕</w:t>
      </w:r>
      <w:r>
        <w:rPr>
          <w:sz w:val="24"/>
        </w:rPr>
        <w:t>66</w:t>
      </w:r>
      <w:r>
        <w:rPr>
          <w:sz w:val="24"/>
        </w:rPr>
        <w:t>号）；</w:t>
      </w:r>
    </w:p>
    <w:p w:rsidR="0073261E" w:rsidRDefault="00C0684C">
      <w:pPr>
        <w:numPr>
          <w:ilvl w:val="0"/>
          <w:numId w:val="4"/>
        </w:numPr>
        <w:spacing w:line="480" w:lineRule="exact"/>
        <w:ind w:left="0" w:firstLineChars="200" w:firstLine="480"/>
        <w:rPr>
          <w:sz w:val="24"/>
        </w:rPr>
      </w:pPr>
      <w:r>
        <w:rPr>
          <w:sz w:val="24"/>
        </w:rPr>
        <w:t>《重点行业企业用地调查疑似污染地块布点技术规定》；</w:t>
      </w:r>
    </w:p>
    <w:p w:rsidR="0073261E" w:rsidRDefault="00C0684C">
      <w:pPr>
        <w:numPr>
          <w:ilvl w:val="0"/>
          <w:numId w:val="4"/>
        </w:numPr>
        <w:spacing w:line="480" w:lineRule="exact"/>
        <w:ind w:left="0" w:firstLineChars="200" w:firstLine="480"/>
        <w:rPr>
          <w:sz w:val="24"/>
        </w:rPr>
      </w:pPr>
      <w:r>
        <w:rPr>
          <w:sz w:val="24"/>
        </w:rPr>
        <w:t>《重点行业企业用地调查样品采集保存和流转技术规定》；</w:t>
      </w:r>
    </w:p>
    <w:p w:rsidR="0073261E" w:rsidRDefault="00C0684C">
      <w:pPr>
        <w:numPr>
          <w:ilvl w:val="0"/>
          <w:numId w:val="4"/>
        </w:numPr>
        <w:spacing w:line="480" w:lineRule="exact"/>
        <w:ind w:left="0" w:firstLineChars="200" w:firstLine="480"/>
        <w:rPr>
          <w:sz w:val="24"/>
        </w:rPr>
      </w:pPr>
      <w:r>
        <w:rPr>
          <w:sz w:val="24"/>
        </w:rPr>
        <w:t>吉林市生态环境局《关于印发吉林市土壤污染重点监管单位名单（</w:t>
      </w:r>
      <w:r>
        <w:rPr>
          <w:sz w:val="24"/>
        </w:rPr>
        <w:t>202</w:t>
      </w:r>
      <w:r>
        <w:rPr>
          <w:sz w:val="24"/>
        </w:rPr>
        <w:t>3</w:t>
      </w:r>
      <w:r>
        <w:rPr>
          <w:sz w:val="24"/>
        </w:rPr>
        <w:t>调整版）的通知》（吉市环发</w:t>
      </w:r>
      <w:r>
        <w:rPr>
          <w:rFonts w:hint="eastAsia"/>
          <w:sz w:val="24"/>
        </w:rPr>
        <w:t>【</w:t>
      </w:r>
      <w:r>
        <w:rPr>
          <w:sz w:val="24"/>
        </w:rPr>
        <w:t>202</w:t>
      </w:r>
      <w:r>
        <w:rPr>
          <w:rFonts w:hint="eastAsia"/>
          <w:sz w:val="24"/>
        </w:rPr>
        <w:t>3</w:t>
      </w:r>
      <w:r>
        <w:rPr>
          <w:rFonts w:hint="eastAsia"/>
          <w:sz w:val="24"/>
        </w:rPr>
        <w:t>】</w:t>
      </w:r>
      <w:r>
        <w:rPr>
          <w:sz w:val="24"/>
        </w:rPr>
        <w:t>80</w:t>
      </w:r>
      <w:r>
        <w:rPr>
          <w:sz w:val="24"/>
        </w:rPr>
        <w:t>号）</w:t>
      </w:r>
      <w:r>
        <w:rPr>
          <w:sz w:val="24"/>
        </w:rPr>
        <w:t>；</w:t>
      </w:r>
    </w:p>
    <w:p w:rsidR="0073261E" w:rsidRDefault="00C0684C">
      <w:pPr>
        <w:pStyle w:val="5"/>
        <w:numPr>
          <w:ilvl w:val="0"/>
          <w:numId w:val="0"/>
        </w:numPr>
        <w:spacing w:line="360" w:lineRule="auto"/>
        <w:ind w:firstLineChars="200" w:firstLine="480"/>
        <w:rPr>
          <w:rFonts w:cs="宋体"/>
          <w:sz w:val="24"/>
          <w:szCs w:val="28"/>
          <w:lang w:bidi="zh-CN"/>
        </w:rPr>
      </w:pPr>
      <w:r>
        <w:rPr>
          <w:sz w:val="24"/>
        </w:rPr>
        <w:t>（</w:t>
      </w:r>
      <w:r>
        <w:rPr>
          <w:sz w:val="24"/>
        </w:rPr>
        <w:t>9</w:t>
      </w:r>
      <w:r>
        <w:rPr>
          <w:sz w:val="24"/>
        </w:rPr>
        <w:t>）</w:t>
      </w:r>
      <w:r>
        <w:rPr>
          <w:rFonts w:hint="eastAsia"/>
          <w:sz w:val="24"/>
        </w:rPr>
        <w:t>《关于印发吉林市土壤污染重点监管单位土壤污染隐患排查“回头看”工作方案的通知》（</w:t>
      </w:r>
      <w:r>
        <w:rPr>
          <w:rFonts w:cs="宋体" w:hint="eastAsia"/>
          <w:sz w:val="24"/>
          <w:szCs w:val="28"/>
          <w:lang w:val="zh-CN" w:bidi="zh-CN"/>
        </w:rPr>
        <w:t>吉市环发【</w:t>
      </w:r>
      <w:r>
        <w:rPr>
          <w:rFonts w:cs="宋体" w:hint="eastAsia"/>
          <w:sz w:val="24"/>
          <w:szCs w:val="28"/>
          <w:lang w:val="zh-CN" w:bidi="zh-CN"/>
        </w:rPr>
        <w:t>202</w:t>
      </w:r>
      <w:r>
        <w:rPr>
          <w:rFonts w:cs="宋体" w:hint="eastAsia"/>
          <w:sz w:val="24"/>
          <w:szCs w:val="28"/>
          <w:lang w:bidi="zh-CN"/>
        </w:rPr>
        <w:t>3</w:t>
      </w:r>
      <w:r>
        <w:rPr>
          <w:rFonts w:cs="宋体" w:hint="eastAsia"/>
          <w:sz w:val="24"/>
          <w:szCs w:val="28"/>
          <w:lang w:val="zh-CN" w:bidi="zh-CN"/>
        </w:rPr>
        <w:t>】</w:t>
      </w:r>
      <w:r>
        <w:rPr>
          <w:rFonts w:cs="宋体" w:hint="eastAsia"/>
          <w:sz w:val="24"/>
          <w:szCs w:val="28"/>
          <w:lang w:bidi="zh-CN"/>
        </w:rPr>
        <w:t>111</w:t>
      </w:r>
      <w:r>
        <w:rPr>
          <w:rFonts w:cs="宋体" w:hint="eastAsia"/>
          <w:sz w:val="24"/>
          <w:szCs w:val="28"/>
          <w:lang w:val="zh-CN" w:bidi="zh-CN"/>
        </w:rPr>
        <w:t>号）</w:t>
      </w:r>
      <w:r>
        <w:rPr>
          <w:rFonts w:cs="宋体" w:hint="eastAsia"/>
          <w:sz w:val="24"/>
          <w:szCs w:val="28"/>
          <w:lang w:val="zh-CN" w:bidi="zh-CN"/>
        </w:rPr>
        <w:t>。</w:t>
      </w:r>
    </w:p>
    <w:p w:rsidR="0073261E" w:rsidRDefault="00C0684C">
      <w:pPr>
        <w:pStyle w:val="112"/>
        <w:spacing w:line="480" w:lineRule="exact"/>
        <w:ind w:firstLine="482"/>
        <w:outlineLvl w:val="2"/>
        <w:rPr>
          <w:rFonts w:ascii="Times New Roman" w:hAnsi="Times New Roman" w:hint="default"/>
          <w:b/>
          <w:bCs/>
          <w:color w:val="auto"/>
          <w:sz w:val="24"/>
        </w:rPr>
      </w:pPr>
      <w:bookmarkStart w:id="12" w:name="_Toc11383"/>
      <w:r>
        <w:rPr>
          <w:rFonts w:ascii="Times New Roman" w:hAnsi="Times New Roman" w:hint="default"/>
          <w:b/>
          <w:bCs/>
          <w:color w:val="auto"/>
          <w:sz w:val="24"/>
        </w:rPr>
        <w:t xml:space="preserve">1.4.3 </w:t>
      </w:r>
      <w:r>
        <w:rPr>
          <w:rFonts w:ascii="Times New Roman" w:hAnsi="Times New Roman" w:hint="default"/>
          <w:b/>
          <w:bCs/>
          <w:color w:val="auto"/>
          <w:sz w:val="24"/>
        </w:rPr>
        <w:t>技术导则、标准及规范</w:t>
      </w:r>
      <w:bookmarkEnd w:id="12"/>
    </w:p>
    <w:p w:rsidR="0073261E" w:rsidRDefault="00C0684C">
      <w:pPr>
        <w:numPr>
          <w:ilvl w:val="0"/>
          <w:numId w:val="5"/>
        </w:numPr>
        <w:spacing w:line="480" w:lineRule="exact"/>
        <w:ind w:left="0" w:firstLineChars="200" w:firstLine="480"/>
        <w:jc w:val="left"/>
        <w:rPr>
          <w:sz w:val="24"/>
        </w:rPr>
      </w:pPr>
      <w:r>
        <w:rPr>
          <w:sz w:val="24"/>
        </w:rPr>
        <w:t>《工业企业场地环境调查评估与修复工作指南》</w:t>
      </w:r>
      <w:r>
        <w:rPr>
          <w:sz w:val="24"/>
        </w:rPr>
        <w:t>(</w:t>
      </w:r>
      <w:r>
        <w:rPr>
          <w:sz w:val="24"/>
        </w:rPr>
        <w:t>试行</w:t>
      </w:r>
      <w:r>
        <w:rPr>
          <w:sz w:val="24"/>
        </w:rPr>
        <w:t>)</w:t>
      </w:r>
      <w:r>
        <w:rPr>
          <w:sz w:val="24"/>
        </w:rPr>
        <w:t>；</w:t>
      </w:r>
    </w:p>
    <w:p w:rsidR="0073261E" w:rsidRDefault="00C0684C">
      <w:pPr>
        <w:numPr>
          <w:ilvl w:val="0"/>
          <w:numId w:val="5"/>
        </w:numPr>
        <w:spacing w:line="480" w:lineRule="exact"/>
        <w:ind w:left="0" w:firstLineChars="200" w:firstLine="480"/>
        <w:jc w:val="left"/>
        <w:rPr>
          <w:sz w:val="24"/>
        </w:rPr>
      </w:pPr>
      <w:r>
        <w:rPr>
          <w:sz w:val="24"/>
        </w:rPr>
        <w:t>《场地环境调查技术规范》（征求意见稿）；</w:t>
      </w:r>
    </w:p>
    <w:p w:rsidR="0073261E" w:rsidRDefault="00C0684C">
      <w:pPr>
        <w:numPr>
          <w:ilvl w:val="0"/>
          <w:numId w:val="5"/>
        </w:numPr>
        <w:spacing w:line="480" w:lineRule="exact"/>
        <w:ind w:left="0" w:firstLineChars="200" w:firstLine="480"/>
        <w:jc w:val="left"/>
        <w:rPr>
          <w:sz w:val="24"/>
        </w:rPr>
      </w:pPr>
      <w:r>
        <w:rPr>
          <w:sz w:val="24"/>
        </w:rPr>
        <w:t>《地下水环境质量标准》（</w:t>
      </w:r>
      <w:r>
        <w:rPr>
          <w:sz w:val="24"/>
        </w:rPr>
        <w:t>GB/T14848-2017</w:t>
      </w:r>
      <w:bookmarkStart w:id="13" w:name="OLE_LINK6"/>
      <w:r>
        <w:rPr>
          <w:sz w:val="24"/>
        </w:rPr>
        <w:t>）</w:t>
      </w:r>
      <w:bookmarkEnd w:id="13"/>
      <w:r>
        <w:rPr>
          <w:sz w:val="24"/>
        </w:rPr>
        <w:t>；</w:t>
      </w:r>
    </w:p>
    <w:p w:rsidR="0073261E" w:rsidRDefault="00C0684C">
      <w:pPr>
        <w:numPr>
          <w:ilvl w:val="0"/>
          <w:numId w:val="5"/>
        </w:numPr>
        <w:spacing w:line="480" w:lineRule="exact"/>
        <w:ind w:left="0" w:firstLineChars="200" w:firstLine="480"/>
        <w:jc w:val="left"/>
        <w:rPr>
          <w:sz w:val="24"/>
        </w:rPr>
      </w:pPr>
      <w:r>
        <w:rPr>
          <w:sz w:val="24"/>
        </w:rPr>
        <w:t>《污水综合排放标准》（</w:t>
      </w:r>
      <w:r>
        <w:rPr>
          <w:sz w:val="24"/>
        </w:rPr>
        <w:t>GB8978-1996</w:t>
      </w:r>
      <w:r>
        <w:rPr>
          <w:sz w:val="24"/>
        </w:rPr>
        <w:t>）；</w:t>
      </w:r>
    </w:p>
    <w:p w:rsidR="0073261E" w:rsidRDefault="00C0684C">
      <w:pPr>
        <w:numPr>
          <w:ilvl w:val="0"/>
          <w:numId w:val="5"/>
        </w:numPr>
        <w:spacing w:line="480" w:lineRule="exact"/>
        <w:ind w:left="0" w:firstLineChars="200" w:firstLine="480"/>
        <w:jc w:val="left"/>
        <w:rPr>
          <w:sz w:val="24"/>
        </w:rPr>
      </w:pPr>
      <w:r>
        <w:rPr>
          <w:sz w:val="24"/>
        </w:rPr>
        <w:lastRenderedPageBreak/>
        <w:t>《地表水环境质量标准》（</w:t>
      </w:r>
      <w:r>
        <w:rPr>
          <w:sz w:val="24"/>
        </w:rPr>
        <w:t>GB3838-2002</w:t>
      </w:r>
      <w:r>
        <w:rPr>
          <w:sz w:val="24"/>
        </w:rPr>
        <w:t>）；</w:t>
      </w:r>
    </w:p>
    <w:p w:rsidR="0073261E" w:rsidRDefault="00C0684C">
      <w:pPr>
        <w:numPr>
          <w:ilvl w:val="0"/>
          <w:numId w:val="5"/>
        </w:numPr>
        <w:spacing w:line="480" w:lineRule="exact"/>
        <w:ind w:left="0" w:firstLineChars="200" w:firstLine="480"/>
        <w:jc w:val="left"/>
        <w:rPr>
          <w:sz w:val="24"/>
        </w:rPr>
      </w:pPr>
      <w:r>
        <w:rPr>
          <w:sz w:val="24"/>
        </w:rPr>
        <w:t>《土壤环境质量</w:t>
      </w:r>
      <w:r>
        <w:rPr>
          <w:sz w:val="24"/>
        </w:rPr>
        <w:t xml:space="preserve"> </w:t>
      </w:r>
      <w:r>
        <w:rPr>
          <w:sz w:val="24"/>
        </w:rPr>
        <w:t>建设用地土壤污染风险管控标准（试行）》（</w:t>
      </w:r>
      <w:r>
        <w:rPr>
          <w:sz w:val="24"/>
        </w:rPr>
        <w:t>GB36600-2018</w:t>
      </w:r>
      <w:r>
        <w:rPr>
          <w:sz w:val="24"/>
        </w:rPr>
        <w:t>）</w:t>
      </w:r>
    </w:p>
    <w:p w:rsidR="0073261E" w:rsidRDefault="00C0684C">
      <w:pPr>
        <w:numPr>
          <w:ilvl w:val="0"/>
          <w:numId w:val="5"/>
        </w:numPr>
        <w:spacing w:line="480" w:lineRule="exact"/>
        <w:ind w:left="0" w:firstLineChars="200" w:firstLine="480"/>
        <w:jc w:val="left"/>
        <w:rPr>
          <w:sz w:val="24"/>
        </w:rPr>
      </w:pPr>
      <w:r>
        <w:rPr>
          <w:sz w:val="24"/>
        </w:rPr>
        <w:t>《建设用地土壤污染状况调查</w:t>
      </w:r>
      <w:r>
        <w:rPr>
          <w:sz w:val="24"/>
        </w:rPr>
        <w:t xml:space="preserve"> </w:t>
      </w:r>
      <w:r>
        <w:rPr>
          <w:sz w:val="24"/>
        </w:rPr>
        <w:t>技术导则》（</w:t>
      </w:r>
      <w:r>
        <w:rPr>
          <w:sz w:val="24"/>
        </w:rPr>
        <w:t>HJ25.1-2019</w:t>
      </w:r>
      <w:r>
        <w:rPr>
          <w:sz w:val="24"/>
        </w:rPr>
        <w:t>）；</w:t>
      </w:r>
    </w:p>
    <w:p w:rsidR="0073261E" w:rsidRDefault="00C0684C">
      <w:pPr>
        <w:numPr>
          <w:ilvl w:val="0"/>
          <w:numId w:val="5"/>
        </w:numPr>
        <w:spacing w:line="480" w:lineRule="exact"/>
        <w:ind w:left="0" w:firstLineChars="200" w:firstLine="480"/>
        <w:jc w:val="left"/>
        <w:rPr>
          <w:sz w:val="24"/>
        </w:rPr>
      </w:pPr>
      <w:r>
        <w:rPr>
          <w:sz w:val="24"/>
        </w:rPr>
        <w:t>《建设用地土壤污染风险管控和修复</w:t>
      </w:r>
      <w:r>
        <w:rPr>
          <w:sz w:val="24"/>
        </w:rPr>
        <w:t xml:space="preserve"> </w:t>
      </w:r>
      <w:r>
        <w:rPr>
          <w:sz w:val="24"/>
        </w:rPr>
        <w:t>监测技术导则》（</w:t>
      </w:r>
      <w:r>
        <w:rPr>
          <w:sz w:val="24"/>
        </w:rPr>
        <w:t>HJ25.2-2019</w:t>
      </w:r>
      <w:r>
        <w:rPr>
          <w:sz w:val="24"/>
        </w:rPr>
        <w:t>）；</w:t>
      </w:r>
    </w:p>
    <w:p w:rsidR="0073261E" w:rsidRDefault="00C0684C">
      <w:pPr>
        <w:numPr>
          <w:ilvl w:val="0"/>
          <w:numId w:val="5"/>
        </w:numPr>
        <w:spacing w:line="460" w:lineRule="exact"/>
        <w:ind w:left="0" w:firstLineChars="200" w:firstLine="480"/>
        <w:jc w:val="left"/>
        <w:rPr>
          <w:sz w:val="24"/>
        </w:rPr>
      </w:pPr>
      <w:r>
        <w:rPr>
          <w:sz w:val="24"/>
        </w:rPr>
        <w:t>《土壤环境监测技术规范》（</w:t>
      </w:r>
      <w:r>
        <w:rPr>
          <w:sz w:val="24"/>
        </w:rPr>
        <w:t>HJ/T166-2004</w:t>
      </w:r>
      <w:r>
        <w:rPr>
          <w:sz w:val="24"/>
        </w:rPr>
        <w:t>）；</w:t>
      </w:r>
    </w:p>
    <w:p w:rsidR="0073261E" w:rsidRDefault="00C0684C">
      <w:pPr>
        <w:numPr>
          <w:ilvl w:val="0"/>
          <w:numId w:val="5"/>
        </w:numPr>
        <w:spacing w:line="480" w:lineRule="exact"/>
        <w:ind w:left="0" w:firstLineChars="200" w:firstLine="480"/>
        <w:jc w:val="left"/>
        <w:rPr>
          <w:sz w:val="24"/>
        </w:rPr>
      </w:pPr>
      <w:r>
        <w:rPr>
          <w:sz w:val="24"/>
        </w:rPr>
        <w:t>《土工试验方法标准》（</w:t>
      </w:r>
      <w:r>
        <w:rPr>
          <w:sz w:val="24"/>
        </w:rPr>
        <w:t>GB/T50123-1999</w:t>
      </w:r>
      <w:r>
        <w:rPr>
          <w:sz w:val="24"/>
        </w:rPr>
        <w:t>）；</w:t>
      </w:r>
    </w:p>
    <w:p w:rsidR="0073261E" w:rsidRDefault="00C0684C">
      <w:pPr>
        <w:numPr>
          <w:ilvl w:val="0"/>
          <w:numId w:val="5"/>
        </w:numPr>
        <w:spacing w:line="480" w:lineRule="exact"/>
        <w:ind w:left="0" w:firstLineChars="200" w:firstLine="480"/>
        <w:jc w:val="left"/>
        <w:rPr>
          <w:sz w:val="24"/>
        </w:rPr>
      </w:pPr>
      <w:r>
        <w:rPr>
          <w:sz w:val="24"/>
        </w:rPr>
        <w:t>《土的工程分类标准》（</w:t>
      </w:r>
      <w:r>
        <w:rPr>
          <w:sz w:val="24"/>
        </w:rPr>
        <w:t>GB/T50145-2007</w:t>
      </w:r>
      <w:r>
        <w:rPr>
          <w:sz w:val="24"/>
        </w:rPr>
        <w:t>）；</w:t>
      </w:r>
    </w:p>
    <w:p w:rsidR="0073261E" w:rsidRDefault="00C0684C">
      <w:pPr>
        <w:numPr>
          <w:ilvl w:val="0"/>
          <w:numId w:val="5"/>
        </w:numPr>
        <w:spacing w:line="480" w:lineRule="exact"/>
        <w:ind w:left="0" w:firstLineChars="200" w:firstLine="480"/>
        <w:jc w:val="left"/>
        <w:rPr>
          <w:sz w:val="24"/>
        </w:rPr>
      </w:pPr>
      <w:r>
        <w:rPr>
          <w:sz w:val="24"/>
        </w:rPr>
        <w:t>《岩土工程勘察规范》（</w:t>
      </w:r>
      <w:r>
        <w:rPr>
          <w:sz w:val="24"/>
        </w:rPr>
        <w:t>GB50021-2008</w:t>
      </w:r>
      <w:r>
        <w:rPr>
          <w:sz w:val="24"/>
        </w:rPr>
        <w:t>）；</w:t>
      </w:r>
    </w:p>
    <w:p w:rsidR="0073261E" w:rsidRDefault="00C0684C">
      <w:pPr>
        <w:numPr>
          <w:ilvl w:val="0"/>
          <w:numId w:val="5"/>
        </w:numPr>
        <w:spacing w:line="480" w:lineRule="exact"/>
        <w:ind w:left="0" w:firstLineChars="200" w:firstLine="480"/>
        <w:jc w:val="left"/>
        <w:rPr>
          <w:sz w:val="24"/>
        </w:rPr>
      </w:pPr>
      <w:r>
        <w:rPr>
          <w:sz w:val="24"/>
        </w:rPr>
        <w:t>《供水水文地质勘查规范》（</w:t>
      </w:r>
      <w:r>
        <w:rPr>
          <w:sz w:val="24"/>
        </w:rPr>
        <w:t>GB50027-2001</w:t>
      </w:r>
      <w:r>
        <w:rPr>
          <w:sz w:val="24"/>
        </w:rPr>
        <w:t>）；</w:t>
      </w:r>
    </w:p>
    <w:p w:rsidR="0073261E" w:rsidRDefault="00C0684C">
      <w:pPr>
        <w:numPr>
          <w:ilvl w:val="0"/>
          <w:numId w:val="5"/>
        </w:numPr>
        <w:spacing w:line="480" w:lineRule="exact"/>
        <w:ind w:left="0" w:firstLineChars="200" w:firstLine="480"/>
        <w:jc w:val="left"/>
        <w:rPr>
          <w:sz w:val="24"/>
        </w:rPr>
      </w:pPr>
      <w:r>
        <w:rPr>
          <w:sz w:val="24"/>
        </w:rPr>
        <w:t>《工程测量规范》（</w:t>
      </w:r>
      <w:r>
        <w:rPr>
          <w:sz w:val="24"/>
        </w:rPr>
        <w:t>GB50026-2007</w:t>
      </w:r>
      <w:r>
        <w:rPr>
          <w:sz w:val="24"/>
        </w:rPr>
        <w:t>）；</w:t>
      </w:r>
    </w:p>
    <w:p w:rsidR="0073261E" w:rsidRDefault="00C0684C">
      <w:pPr>
        <w:numPr>
          <w:ilvl w:val="0"/>
          <w:numId w:val="5"/>
        </w:numPr>
        <w:spacing w:line="480" w:lineRule="exact"/>
        <w:ind w:left="0" w:firstLineChars="200" w:firstLine="480"/>
        <w:jc w:val="left"/>
        <w:rPr>
          <w:sz w:val="24"/>
        </w:rPr>
      </w:pPr>
      <w:r>
        <w:rPr>
          <w:sz w:val="24"/>
        </w:rPr>
        <w:t>《工程勘察设计收费标准》（</w:t>
      </w:r>
      <w:r>
        <w:rPr>
          <w:sz w:val="24"/>
        </w:rPr>
        <w:t>2002</w:t>
      </w:r>
      <w:r>
        <w:rPr>
          <w:sz w:val="24"/>
        </w:rPr>
        <w:t>年修订本</w:t>
      </w:r>
      <w:r>
        <w:rPr>
          <w:sz w:val="24"/>
        </w:rPr>
        <w:t>）；</w:t>
      </w:r>
    </w:p>
    <w:p w:rsidR="0073261E" w:rsidRDefault="00C0684C">
      <w:pPr>
        <w:numPr>
          <w:ilvl w:val="0"/>
          <w:numId w:val="5"/>
        </w:numPr>
        <w:spacing w:line="480" w:lineRule="exact"/>
        <w:ind w:left="0" w:firstLineChars="200" w:firstLine="480"/>
        <w:jc w:val="left"/>
        <w:rPr>
          <w:sz w:val="24"/>
        </w:rPr>
      </w:pPr>
      <w:r>
        <w:rPr>
          <w:sz w:val="24"/>
        </w:rPr>
        <w:t>《地下水污染地质调查评价规范》（</w:t>
      </w:r>
      <w:r>
        <w:rPr>
          <w:sz w:val="24"/>
        </w:rPr>
        <w:t>DD2008-01</w:t>
      </w:r>
      <w:r>
        <w:rPr>
          <w:sz w:val="24"/>
        </w:rPr>
        <w:t>）。</w:t>
      </w:r>
    </w:p>
    <w:p w:rsidR="0073261E" w:rsidRDefault="00C0684C">
      <w:pPr>
        <w:numPr>
          <w:ilvl w:val="0"/>
          <w:numId w:val="5"/>
        </w:numPr>
        <w:spacing w:line="480" w:lineRule="exact"/>
        <w:ind w:left="0" w:firstLineChars="200" w:firstLine="480"/>
        <w:jc w:val="left"/>
        <w:rPr>
          <w:sz w:val="24"/>
          <w:lang w:val="zh-CN"/>
        </w:rPr>
      </w:pPr>
      <w:r>
        <w:rPr>
          <w:sz w:val="24"/>
          <w:lang w:val="zh-CN"/>
        </w:rPr>
        <w:t>《地下水环境监测技术规范》（</w:t>
      </w:r>
      <w:r>
        <w:rPr>
          <w:sz w:val="24"/>
          <w:lang w:val="zh-CN"/>
        </w:rPr>
        <w:t>H</w:t>
      </w:r>
      <w:r>
        <w:rPr>
          <w:sz w:val="24"/>
        </w:rPr>
        <w:t>J</w:t>
      </w:r>
      <w:r>
        <w:rPr>
          <w:sz w:val="24"/>
          <w:lang w:val="zh-CN"/>
        </w:rPr>
        <w:t>164-20</w:t>
      </w:r>
      <w:r>
        <w:rPr>
          <w:sz w:val="24"/>
        </w:rPr>
        <w:t>20</w:t>
      </w:r>
      <w:r>
        <w:rPr>
          <w:sz w:val="24"/>
          <w:lang w:val="zh-CN"/>
        </w:rPr>
        <w:t>）；</w:t>
      </w:r>
    </w:p>
    <w:p w:rsidR="0073261E" w:rsidRDefault="00C0684C">
      <w:pPr>
        <w:numPr>
          <w:ilvl w:val="0"/>
          <w:numId w:val="5"/>
        </w:numPr>
        <w:spacing w:line="480" w:lineRule="exact"/>
        <w:ind w:left="0" w:firstLineChars="200" w:firstLine="480"/>
        <w:jc w:val="left"/>
        <w:rPr>
          <w:sz w:val="24"/>
        </w:rPr>
      </w:pPr>
      <w:r>
        <w:rPr>
          <w:sz w:val="24"/>
          <w:lang w:val="zh-CN"/>
        </w:rPr>
        <w:t>《土壤环境监测技术</w:t>
      </w:r>
      <w:r>
        <w:rPr>
          <w:sz w:val="24"/>
        </w:rPr>
        <w:t>规范</w:t>
      </w:r>
      <w:r>
        <w:rPr>
          <w:sz w:val="24"/>
          <w:lang w:val="zh-CN"/>
        </w:rPr>
        <w:t>》（</w:t>
      </w:r>
      <w:r>
        <w:rPr>
          <w:sz w:val="24"/>
          <w:lang w:val="zh-CN"/>
        </w:rPr>
        <w:t>H</w:t>
      </w:r>
      <w:r>
        <w:rPr>
          <w:sz w:val="24"/>
        </w:rPr>
        <w:t>J</w:t>
      </w:r>
      <w:r>
        <w:rPr>
          <w:sz w:val="24"/>
          <w:lang w:val="zh-CN"/>
        </w:rPr>
        <w:t>/T 166-2004</w:t>
      </w:r>
      <w:r>
        <w:rPr>
          <w:sz w:val="24"/>
          <w:lang w:val="zh-CN"/>
        </w:rPr>
        <w:t>）。</w:t>
      </w:r>
    </w:p>
    <w:p w:rsidR="0073261E" w:rsidRDefault="0073261E">
      <w:pPr>
        <w:pStyle w:val="112"/>
        <w:rPr>
          <w:rFonts w:ascii="Times New Roman" w:hAnsi="Times New Roman" w:hint="default"/>
        </w:rPr>
      </w:pPr>
    </w:p>
    <w:p w:rsidR="0073261E" w:rsidRDefault="0073261E">
      <w:pPr>
        <w:pStyle w:val="WPSOffice1"/>
        <w:numPr>
          <w:ilvl w:val="255"/>
          <w:numId w:val="0"/>
        </w:numPr>
        <w:tabs>
          <w:tab w:val="right" w:leader="dot" w:pos="8306"/>
        </w:tabs>
        <w:spacing w:beforeLines="80" w:before="249" w:line="360" w:lineRule="auto"/>
        <w:outlineLvl w:val="0"/>
        <w:rPr>
          <w:b/>
          <w:bCs/>
          <w:sz w:val="28"/>
          <w:szCs w:val="28"/>
        </w:rPr>
        <w:sectPr w:rsidR="0073261E">
          <w:footerReference w:type="default" r:id="rId10"/>
          <w:pgSz w:w="11906" w:h="16838"/>
          <w:pgMar w:top="1440" w:right="1800" w:bottom="1440" w:left="1800" w:header="851" w:footer="992" w:gutter="0"/>
          <w:pgNumType w:start="1"/>
          <w:cols w:space="425"/>
          <w:docGrid w:type="lines" w:linePitch="312"/>
        </w:sectPr>
      </w:pPr>
    </w:p>
    <w:p w:rsidR="0073261E" w:rsidRDefault="00C0684C">
      <w:pPr>
        <w:pStyle w:val="WPSOffice1"/>
        <w:numPr>
          <w:ilvl w:val="255"/>
          <w:numId w:val="0"/>
        </w:numPr>
        <w:tabs>
          <w:tab w:val="right" w:leader="dot" w:pos="8306"/>
        </w:tabs>
        <w:spacing w:beforeLines="30" w:before="93" w:line="360" w:lineRule="auto"/>
        <w:outlineLvl w:val="0"/>
        <w:rPr>
          <w:b/>
          <w:bCs/>
          <w:sz w:val="28"/>
          <w:szCs w:val="28"/>
        </w:rPr>
      </w:pPr>
      <w:bookmarkStart w:id="14" w:name="_Toc124775340"/>
      <w:r>
        <w:rPr>
          <w:b/>
          <w:bCs/>
          <w:sz w:val="28"/>
          <w:szCs w:val="28"/>
        </w:rPr>
        <w:lastRenderedPageBreak/>
        <w:t>2</w:t>
      </w:r>
      <w:r>
        <w:rPr>
          <w:b/>
          <w:bCs/>
          <w:sz w:val="28"/>
          <w:szCs w:val="28"/>
        </w:rPr>
        <w:t>、企业概况</w:t>
      </w:r>
      <w:bookmarkEnd w:id="14"/>
    </w:p>
    <w:p w:rsidR="0073261E" w:rsidRDefault="00C0684C">
      <w:pPr>
        <w:widowControl/>
        <w:spacing w:line="360" w:lineRule="auto"/>
        <w:ind w:firstLineChars="200" w:firstLine="482"/>
        <w:jc w:val="left"/>
        <w:outlineLvl w:val="1"/>
        <w:rPr>
          <w:b/>
          <w:bCs/>
          <w:sz w:val="24"/>
        </w:rPr>
      </w:pPr>
      <w:bookmarkStart w:id="15" w:name="_Toc124775341"/>
      <w:r>
        <w:rPr>
          <w:b/>
          <w:bCs/>
          <w:sz w:val="24"/>
        </w:rPr>
        <w:t xml:space="preserve">2.1 </w:t>
      </w:r>
      <w:r>
        <w:rPr>
          <w:b/>
          <w:bCs/>
          <w:sz w:val="24"/>
        </w:rPr>
        <w:t>企业基本情况</w:t>
      </w:r>
      <w:bookmarkEnd w:id="15"/>
    </w:p>
    <w:p w:rsidR="0073261E" w:rsidRDefault="00C0684C">
      <w:pPr>
        <w:widowControl/>
        <w:kinsoku w:val="0"/>
        <w:autoSpaceDE w:val="0"/>
        <w:autoSpaceDN w:val="0"/>
        <w:adjustRightInd w:val="0"/>
        <w:spacing w:line="360" w:lineRule="auto"/>
        <w:ind w:left="22" w:firstLine="489"/>
        <w:jc w:val="left"/>
        <w:textAlignment w:val="baseline"/>
        <w:rPr>
          <w:sz w:val="24"/>
        </w:rPr>
      </w:pPr>
      <w:r>
        <w:rPr>
          <w:sz w:val="24"/>
        </w:rPr>
        <w:t>吉林省固体废物处理有限责任公司</w:t>
      </w:r>
      <w:r>
        <w:rPr>
          <w:sz w:val="24"/>
        </w:rPr>
        <w:t>位于</w:t>
      </w:r>
      <w:r>
        <w:rPr>
          <w:sz w:val="24"/>
        </w:rPr>
        <w:t>吉林市龙潭区大砬子村二队</w:t>
      </w:r>
      <w:r>
        <w:rPr>
          <w:sz w:val="24"/>
        </w:rPr>
        <w:t>，公司</w:t>
      </w:r>
      <w:r>
        <w:rPr>
          <w:snapToGrid w:val="0"/>
          <w:color w:val="000000"/>
          <w:spacing w:val="2"/>
          <w:kern w:val="0"/>
          <w:sz w:val="24"/>
        </w:rPr>
        <w:t>总占地面积</w:t>
      </w:r>
      <w:r>
        <w:rPr>
          <w:rFonts w:eastAsia="Times New Roman"/>
          <w:snapToGrid w:val="0"/>
          <w:color w:val="000000"/>
          <w:spacing w:val="2"/>
          <w:kern w:val="0"/>
          <w:sz w:val="24"/>
        </w:rPr>
        <w:t>22.07×10</w:t>
      </w:r>
      <w:r>
        <w:rPr>
          <w:rFonts w:eastAsia="Times New Roman"/>
          <w:snapToGrid w:val="0"/>
          <w:color w:val="000000"/>
          <w:spacing w:val="2"/>
          <w:kern w:val="0"/>
          <w:sz w:val="24"/>
          <w:vertAlign w:val="superscript"/>
        </w:rPr>
        <w:t>4</w:t>
      </w:r>
      <w:r>
        <w:rPr>
          <w:rFonts w:eastAsia="Times New Roman"/>
          <w:snapToGrid w:val="0"/>
          <w:color w:val="000000"/>
          <w:kern w:val="0"/>
          <w:sz w:val="24"/>
        </w:rPr>
        <w:t>m</w:t>
      </w:r>
      <w:r>
        <w:rPr>
          <w:snapToGrid w:val="0"/>
          <w:color w:val="000000"/>
          <w:kern w:val="0"/>
          <w:sz w:val="24"/>
          <w:vertAlign w:val="superscript"/>
        </w:rPr>
        <w:t>2</w:t>
      </w:r>
      <w:r>
        <w:rPr>
          <w:snapToGrid w:val="0"/>
          <w:color w:val="000000"/>
          <w:spacing w:val="2"/>
          <w:kern w:val="0"/>
          <w:sz w:val="24"/>
        </w:rPr>
        <w:t>，</w:t>
      </w:r>
      <w:r>
        <w:rPr>
          <w:snapToGrid w:val="0"/>
          <w:color w:val="000000"/>
          <w:spacing w:val="9"/>
          <w:kern w:val="0"/>
          <w:sz w:val="24"/>
        </w:rPr>
        <w:t>承</w:t>
      </w:r>
      <w:r>
        <w:rPr>
          <w:snapToGrid w:val="0"/>
          <w:color w:val="000000"/>
          <w:spacing w:val="7"/>
          <w:kern w:val="0"/>
          <w:sz w:val="24"/>
        </w:rPr>
        <w:t>担吉林省危险废物和吉林市医疗废物的安全处置，厂区现状固废处理包括填埋</w:t>
      </w:r>
      <w:r>
        <w:rPr>
          <w:snapToGrid w:val="0"/>
          <w:color w:val="000000"/>
          <w:spacing w:val="4"/>
          <w:kern w:val="0"/>
          <w:sz w:val="24"/>
        </w:rPr>
        <w:t>规模为</w:t>
      </w:r>
      <w:r>
        <w:rPr>
          <w:rFonts w:eastAsia="Times New Roman"/>
          <w:snapToGrid w:val="0"/>
          <w:color w:val="000000"/>
          <w:spacing w:val="4"/>
          <w:kern w:val="0"/>
          <w:sz w:val="24"/>
        </w:rPr>
        <w:t>11</w:t>
      </w:r>
      <w:r>
        <w:rPr>
          <w:snapToGrid w:val="0"/>
          <w:color w:val="000000"/>
          <w:spacing w:val="4"/>
          <w:kern w:val="0"/>
          <w:sz w:val="24"/>
        </w:rPr>
        <w:t>万吨</w:t>
      </w:r>
      <w:r>
        <w:rPr>
          <w:rFonts w:eastAsia="Times New Roman"/>
          <w:snapToGrid w:val="0"/>
          <w:color w:val="000000"/>
          <w:spacing w:val="4"/>
          <w:kern w:val="0"/>
          <w:sz w:val="24"/>
        </w:rPr>
        <w:t>/</w:t>
      </w:r>
      <w:r>
        <w:rPr>
          <w:snapToGrid w:val="0"/>
          <w:color w:val="000000"/>
          <w:spacing w:val="4"/>
          <w:kern w:val="0"/>
          <w:sz w:val="24"/>
        </w:rPr>
        <w:t>年</w:t>
      </w:r>
      <w:r>
        <w:rPr>
          <w:snapToGrid w:val="0"/>
          <w:color w:val="000000"/>
          <w:spacing w:val="4"/>
          <w:kern w:val="0"/>
          <w:sz w:val="24"/>
        </w:rPr>
        <w:t>(</w:t>
      </w:r>
      <w:r>
        <w:rPr>
          <w:snapToGrid w:val="0"/>
          <w:color w:val="000000"/>
          <w:spacing w:val="4"/>
          <w:kern w:val="0"/>
          <w:sz w:val="24"/>
        </w:rPr>
        <w:t>库容量为</w:t>
      </w:r>
      <w:r>
        <w:rPr>
          <w:rFonts w:eastAsia="Times New Roman"/>
          <w:snapToGrid w:val="0"/>
          <w:color w:val="000000"/>
          <w:spacing w:val="4"/>
          <w:kern w:val="0"/>
          <w:sz w:val="24"/>
        </w:rPr>
        <w:t>104.3</w:t>
      </w:r>
      <w:r>
        <w:rPr>
          <w:snapToGrid w:val="0"/>
          <w:color w:val="000000"/>
          <w:spacing w:val="4"/>
          <w:kern w:val="0"/>
          <w:sz w:val="24"/>
        </w:rPr>
        <w:t>万立方米的危险废物填埋场</w:t>
      </w:r>
      <w:r>
        <w:rPr>
          <w:snapToGrid w:val="0"/>
          <w:color w:val="000000"/>
          <w:spacing w:val="4"/>
          <w:kern w:val="0"/>
          <w:sz w:val="24"/>
        </w:rPr>
        <w:t>，其中</w:t>
      </w:r>
      <w:r>
        <w:rPr>
          <w:snapToGrid w:val="0"/>
          <w:color w:val="000000"/>
          <w:spacing w:val="4"/>
          <w:kern w:val="0"/>
          <w:sz w:val="24"/>
        </w:rPr>
        <w:t>一期库容为</w:t>
      </w:r>
      <w:r>
        <w:rPr>
          <w:rFonts w:eastAsia="Times New Roman"/>
          <w:snapToGrid w:val="0"/>
          <w:color w:val="000000"/>
          <w:spacing w:val="4"/>
          <w:kern w:val="0"/>
          <w:sz w:val="24"/>
        </w:rPr>
        <w:t>18.</w:t>
      </w:r>
      <w:r>
        <w:rPr>
          <w:rFonts w:eastAsia="Times New Roman"/>
          <w:snapToGrid w:val="0"/>
          <w:color w:val="000000"/>
          <w:spacing w:val="1"/>
          <w:kern w:val="0"/>
          <w:sz w:val="24"/>
        </w:rPr>
        <w:t>5</w:t>
      </w:r>
      <w:r>
        <w:rPr>
          <w:snapToGrid w:val="0"/>
          <w:color w:val="000000"/>
          <w:spacing w:val="7"/>
          <w:kern w:val="0"/>
          <w:sz w:val="24"/>
        </w:rPr>
        <w:t>万立方米，二期库容为</w:t>
      </w:r>
      <w:r>
        <w:rPr>
          <w:rFonts w:eastAsia="Times New Roman"/>
          <w:snapToGrid w:val="0"/>
          <w:color w:val="000000"/>
          <w:spacing w:val="7"/>
          <w:kern w:val="0"/>
          <w:sz w:val="24"/>
        </w:rPr>
        <w:t>85.8</w:t>
      </w:r>
      <w:r>
        <w:rPr>
          <w:snapToGrid w:val="0"/>
          <w:color w:val="000000"/>
          <w:spacing w:val="7"/>
          <w:kern w:val="0"/>
          <w:sz w:val="24"/>
        </w:rPr>
        <w:t>万立方米</w:t>
      </w:r>
      <w:r>
        <w:rPr>
          <w:snapToGrid w:val="0"/>
          <w:color w:val="000000"/>
          <w:spacing w:val="7"/>
          <w:kern w:val="0"/>
          <w:sz w:val="24"/>
        </w:rPr>
        <w:t>)</w:t>
      </w:r>
      <w:r>
        <w:rPr>
          <w:snapToGrid w:val="0"/>
          <w:color w:val="000000"/>
          <w:spacing w:val="7"/>
          <w:kern w:val="0"/>
          <w:sz w:val="24"/>
        </w:rPr>
        <w:t>、</w:t>
      </w:r>
      <w:r>
        <w:rPr>
          <w:rFonts w:eastAsia="Times New Roman"/>
          <w:snapToGrid w:val="0"/>
          <w:color w:val="000000"/>
          <w:spacing w:val="7"/>
          <w:kern w:val="0"/>
          <w:sz w:val="24"/>
        </w:rPr>
        <w:t>30</w:t>
      </w:r>
      <w:r>
        <w:rPr>
          <w:rFonts w:eastAsia="Times New Roman"/>
          <w:snapToGrid w:val="0"/>
          <w:color w:val="000000"/>
          <w:kern w:val="0"/>
          <w:sz w:val="24"/>
        </w:rPr>
        <w:t>t</w:t>
      </w:r>
      <w:r>
        <w:rPr>
          <w:rFonts w:eastAsia="Times New Roman"/>
          <w:snapToGrid w:val="0"/>
          <w:color w:val="000000"/>
          <w:spacing w:val="7"/>
          <w:kern w:val="0"/>
          <w:sz w:val="24"/>
        </w:rPr>
        <w:t>/</w:t>
      </w:r>
      <w:r>
        <w:rPr>
          <w:rFonts w:eastAsia="Times New Roman"/>
          <w:snapToGrid w:val="0"/>
          <w:color w:val="000000"/>
          <w:kern w:val="0"/>
          <w:sz w:val="24"/>
        </w:rPr>
        <w:t>d</w:t>
      </w:r>
      <w:r>
        <w:rPr>
          <w:snapToGrid w:val="0"/>
          <w:color w:val="000000"/>
          <w:spacing w:val="7"/>
          <w:kern w:val="0"/>
          <w:sz w:val="24"/>
        </w:rPr>
        <w:t>的危险废物焚烧炉</w:t>
      </w:r>
      <w:r>
        <w:rPr>
          <w:snapToGrid w:val="0"/>
          <w:color w:val="000000"/>
          <w:spacing w:val="7"/>
          <w:kern w:val="0"/>
          <w:sz w:val="24"/>
        </w:rPr>
        <w:t>(</w:t>
      </w:r>
      <w:r>
        <w:rPr>
          <w:snapToGrid w:val="0"/>
          <w:color w:val="000000"/>
          <w:spacing w:val="7"/>
          <w:kern w:val="0"/>
          <w:sz w:val="24"/>
        </w:rPr>
        <w:t>年经</w:t>
      </w:r>
      <w:r>
        <w:rPr>
          <w:snapToGrid w:val="0"/>
          <w:color w:val="000000"/>
          <w:spacing w:val="5"/>
          <w:kern w:val="0"/>
          <w:sz w:val="24"/>
        </w:rPr>
        <w:t>营</w:t>
      </w:r>
      <w:r>
        <w:rPr>
          <w:snapToGrid w:val="0"/>
          <w:color w:val="000000"/>
          <w:kern w:val="0"/>
          <w:sz w:val="24"/>
        </w:rPr>
        <w:t>规</w:t>
      </w:r>
      <w:r>
        <w:rPr>
          <w:snapToGrid w:val="0"/>
          <w:color w:val="000000"/>
          <w:spacing w:val="-1"/>
          <w:kern w:val="0"/>
          <w:sz w:val="24"/>
        </w:rPr>
        <w:t>模</w:t>
      </w:r>
      <w:r>
        <w:rPr>
          <w:rFonts w:eastAsia="Times New Roman"/>
          <w:snapToGrid w:val="0"/>
          <w:color w:val="000000"/>
          <w:kern w:val="0"/>
          <w:sz w:val="24"/>
        </w:rPr>
        <w:t>6390</w:t>
      </w:r>
      <w:r>
        <w:rPr>
          <w:snapToGrid w:val="0"/>
          <w:color w:val="000000"/>
          <w:kern w:val="0"/>
          <w:sz w:val="24"/>
        </w:rPr>
        <w:t>吨</w:t>
      </w:r>
      <w:r>
        <w:rPr>
          <w:snapToGrid w:val="0"/>
          <w:color w:val="000000"/>
          <w:kern w:val="0"/>
          <w:sz w:val="24"/>
        </w:rPr>
        <w:t>)</w:t>
      </w:r>
      <w:r>
        <w:rPr>
          <w:snapToGrid w:val="0"/>
          <w:color w:val="000000"/>
          <w:kern w:val="0"/>
          <w:sz w:val="24"/>
        </w:rPr>
        <w:t>、</w:t>
      </w:r>
      <w:r>
        <w:rPr>
          <w:rFonts w:eastAsia="Times New Roman"/>
          <w:snapToGrid w:val="0"/>
          <w:color w:val="000000"/>
          <w:kern w:val="0"/>
          <w:sz w:val="24"/>
        </w:rPr>
        <w:t>70t/d</w:t>
      </w:r>
      <w:r>
        <w:rPr>
          <w:snapToGrid w:val="0"/>
          <w:color w:val="000000"/>
          <w:kern w:val="0"/>
          <w:sz w:val="24"/>
        </w:rPr>
        <w:t>的危险废物焚烧炉</w:t>
      </w:r>
      <w:r>
        <w:rPr>
          <w:snapToGrid w:val="0"/>
          <w:color w:val="000000"/>
          <w:kern w:val="0"/>
          <w:sz w:val="24"/>
        </w:rPr>
        <w:t>(</w:t>
      </w:r>
      <w:r>
        <w:rPr>
          <w:snapToGrid w:val="0"/>
          <w:color w:val="000000"/>
          <w:kern w:val="0"/>
          <w:sz w:val="24"/>
        </w:rPr>
        <w:t>年经营规模</w:t>
      </w:r>
      <w:r>
        <w:rPr>
          <w:snapToGrid w:val="0"/>
          <w:color w:val="000000"/>
          <w:kern w:val="0"/>
          <w:sz w:val="24"/>
        </w:rPr>
        <w:t xml:space="preserve"> </w:t>
      </w:r>
      <w:r>
        <w:rPr>
          <w:rFonts w:eastAsia="Times New Roman"/>
          <w:snapToGrid w:val="0"/>
          <w:color w:val="000000"/>
          <w:kern w:val="0"/>
          <w:sz w:val="24"/>
        </w:rPr>
        <w:t>21000</w:t>
      </w:r>
      <w:r>
        <w:rPr>
          <w:snapToGrid w:val="0"/>
          <w:color w:val="000000"/>
          <w:kern w:val="0"/>
          <w:sz w:val="24"/>
        </w:rPr>
        <w:t>吨</w:t>
      </w:r>
      <w:r>
        <w:rPr>
          <w:snapToGrid w:val="0"/>
          <w:color w:val="000000"/>
          <w:kern w:val="0"/>
          <w:sz w:val="24"/>
        </w:rPr>
        <w:t>)</w:t>
      </w:r>
      <w:r>
        <w:rPr>
          <w:snapToGrid w:val="0"/>
          <w:color w:val="000000"/>
          <w:kern w:val="0"/>
          <w:sz w:val="24"/>
        </w:rPr>
        <w:t>、</w:t>
      </w:r>
      <w:r>
        <w:rPr>
          <w:snapToGrid w:val="0"/>
          <w:color w:val="000000"/>
          <w:kern w:val="0"/>
          <w:sz w:val="24"/>
        </w:rPr>
        <w:t>物</w:t>
      </w:r>
      <w:r>
        <w:rPr>
          <w:rFonts w:eastAsia="Times New Roman"/>
          <w:snapToGrid w:val="0"/>
          <w:color w:val="000000"/>
          <w:kern w:val="0"/>
          <w:sz w:val="24"/>
        </w:rPr>
        <w:t>/</w:t>
      </w:r>
      <w:r>
        <w:rPr>
          <w:snapToGrid w:val="0"/>
          <w:color w:val="000000"/>
          <w:kern w:val="0"/>
          <w:sz w:val="24"/>
        </w:rPr>
        <w:t>化系统</w:t>
      </w:r>
      <w:r>
        <w:rPr>
          <w:rFonts w:eastAsia="Times New Roman"/>
          <w:snapToGrid w:val="0"/>
          <w:color w:val="000000"/>
          <w:kern w:val="0"/>
          <w:sz w:val="24"/>
        </w:rPr>
        <w:t>8000</w:t>
      </w:r>
      <w:r>
        <w:rPr>
          <w:snapToGrid w:val="0"/>
          <w:color w:val="000000"/>
          <w:spacing w:val="4"/>
          <w:kern w:val="0"/>
          <w:sz w:val="24"/>
        </w:rPr>
        <w:t>吨</w:t>
      </w:r>
      <w:r>
        <w:rPr>
          <w:rFonts w:eastAsia="Times New Roman"/>
          <w:snapToGrid w:val="0"/>
          <w:color w:val="000000"/>
          <w:spacing w:val="4"/>
          <w:kern w:val="0"/>
          <w:sz w:val="24"/>
        </w:rPr>
        <w:t>/</w:t>
      </w:r>
      <w:r>
        <w:rPr>
          <w:snapToGrid w:val="0"/>
          <w:color w:val="000000"/>
          <w:spacing w:val="4"/>
          <w:kern w:val="0"/>
          <w:sz w:val="24"/>
        </w:rPr>
        <w:t>年</w:t>
      </w:r>
      <w:r>
        <w:rPr>
          <w:snapToGrid w:val="0"/>
          <w:color w:val="000000"/>
          <w:spacing w:val="4"/>
          <w:kern w:val="0"/>
          <w:sz w:val="24"/>
        </w:rPr>
        <w:t>，</w:t>
      </w:r>
      <w:r>
        <w:rPr>
          <w:sz w:val="24"/>
        </w:rPr>
        <w:t>现有项目情况一览表见</w:t>
      </w:r>
      <w:r>
        <w:rPr>
          <w:sz w:val="24"/>
        </w:rPr>
        <w:t>2-2</w:t>
      </w:r>
      <w:r>
        <w:rPr>
          <w:sz w:val="24"/>
        </w:rPr>
        <w:t>。企业地理位置见图</w:t>
      </w:r>
      <w:r>
        <w:rPr>
          <w:sz w:val="24"/>
        </w:rPr>
        <w:t>2-1</w:t>
      </w:r>
      <w:r>
        <w:rPr>
          <w:sz w:val="24"/>
        </w:rPr>
        <w:t>。</w:t>
      </w:r>
    </w:p>
    <w:p w:rsidR="0073261E" w:rsidRDefault="00C0684C">
      <w:pPr>
        <w:spacing w:line="360" w:lineRule="auto"/>
        <w:jc w:val="center"/>
        <w:rPr>
          <w:b/>
          <w:bCs/>
          <w:sz w:val="24"/>
        </w:rPr>
      </w:pPr>
      <w:r>
        <w:rPr>
          <w:b/>
          <w:bCs/>
          <w:sz w:val="24"/>
        </w:rPr>
        <w:t>表</w:t>
      </w:r>
      <w:r>
        <w:rPr>
          <w:b/>
          <w:bCs/>
          <w:sz w:val="24"/>
        </w:rPr>
        <w:t xml:space="preserve">2-1 </w:t>
      </w:r>
      <w:r>
        <w:rPr>
          <w:b/>
          <w:bCs/>
          <w:sz w:val="24"/>
        </w:rPr>
        <w:t>企业基本信息表</w:t>
      </w:r>
    </w:p>
    <w:tbl>
      <w:tblPr>
        <w:tblStyle w:val="ab"/>
        <w:tblW w:w="5000" w:type="pct"/>
        <w:jc w:val="center"/>
        <w:tblLook w:val="04A0" w:firstRow="1" w:lastRow="0" w:firstColumn="1" w:lastColumn="0" w:noHBand="0" w:noVBand="1"/>
      </w:tblPr>
      <w:tblGrid>
        <w:gridCol w:w="1951"/>
        <w:gridCol w:w="2241"/>
        <w:gridCol w:w="1514"/>
        <w:gridCol w:w="2816"/>
      </w:tblGrid>
      <w:tr w:rsidR="0073261E">
        <w:trPr>
          <w:trHeight w:val="340"/>
          <w:jc w:val="center"/>
        </w:trPr>
        <w:tc>
          <w:tcPr>
            <w:tcW w:w="1145" w:type="pct"/>
            <w:tcBorders>
              <w:tl2br w:val="nil"/>
              <w:tr2bl w:val="nil"/>
            </w:tcBorders>
            <w:shd w:val="clear" w:color="auto" w:fill="auto"/>
            <w:vAlign w:val="center"/>
          </w:tcPr>
          <w:p w:rsidR="0073261E" w:rsidRDefault="00C0684C">
            <w:pPr>
              <w:spacing w:line="240" w:lineRule="exact"/>
              <w:jc w:val="center"/>
              <w:rPr>
                <w:sz w:val="21"/>
                <w:szCs w:val="21"/>
              </w:rPr>
            </w:pPr>
            <w:r>
              <w:rPr>
                <w:sz w:val="21"/>
                <w:szCs w:val="21"/>
              </w:rPr>
              <w:t>企业名称</w:t>
            </w:r>
          </w:p>
        </w:tc>
        <w:tc>
          <w:tcPr>
            <w:tcW w:w="3855" w:type="pct"/>
            <w:gridSpan w:val="3"/>
            <w:tcBorders>
              <w:tl2br w:val="nil"/>
              <w:tr2bl w:val="nil"/>
            </w:tcBorders>
            <w:shd w:val="clear" w:color="auto" w:fill="auto"/>
            <w:vAlign w:val="center"/>
          </w:tcPr>
          <w:p w:rsidR="0073261E" w:rsidRDefault="00C0684C">
            <w:pPr>
              <w:spacing w:line="240" w:lineRule="exact"/>
              <w:jc w:val="center"/>
              <w:rPr>
                <w:sz w:val="21"/>
                <w:szCs w:val="21"/>
              </w:rPr>
            </w:pPr>
            <w:r>
              <w:rPr>
                <w:sz w:val="21"/>
                <w:szCs w:val="21"/>
              </w:rPr>
              <w:t>吉林省固体废物处理有限责任公司</w:t>
            </w:r>
          </w:p>
        </w:tc>
      </w:tr>
      <w:tr w:rsidR="0073261E">
        <w:trPr>
          <w:trHeight w:val="340"/>
          <w:jc w:val="center"/>
        </w:trPr>
        <w:tc>
          <w:tcPr>
            <w:tcW w:w="1145" w:type="pct"/>
            <w:tcBorders>
              <w:tl2br w:val="nil"/>
              <w:tr2bl w:val="nil"/>
            </w:tcBorders>
            <w:shd w:val="clear" w:color="auto" w:fill="auto"/>
            <w:vAlign w:val="center"/>
          </w:tcPr>
          <w:p w:rsidR="0073261E" w:rsidRDefault="00C0684C">
            <w:pPr>
              <w:spacing w:line="240" w:lineRule="exact"/>
              <w:jc w:val="center"/>
              <w:rPr>
                <w:sz w:val="21"/>
                <w:szCs w:val="21"/>
              </w:rPr>
            </w:pPr>
            <w:r>
              <w:rPr>
                <w:sz w:val="21"/>
                <w:szCs w:val="21"/>
              </w:rPr>
              <w:t>地址</w:t>
            </w:r>
          </w:p>
        </w:tc>
        <w:tc>
          <w:tcPr>
            <w:tcW w:w="3855" w:type="pct"/>
            <w:gridSpan w:val="3"/>
            <w:tcBorders>
              <w:tl2br w:val="nil"/>
              <w:tr2bl w:val="nil"/>
            </w:tcBorders>
            <w:shd w:val="clear" w:color="auto" w:fill="auto"/>
            <w:vAlign w:val="center"/>
          </w:tcPr>
          <w:p w:rsidR="0073261E" w:rsidRDefault="00C0684C">
            <w:pPr>
              <w:spacing w:line="240" w:lineRule="exact"/>
              <w:jc w:val="center"/>
              <w:rPr>
                <w:sz w:val="21"/>
                <w:szCs w:val="21"/>
              </w:rPr>
            </w:pPr>
            <w:r>
              <w:rPr>
                <w:kern w:val="0"/>
                <w:sz w:val="21"/>
                <w:szCs w:val="21"/>
              </w:rPr>
              <w:t>吉林市龙潭区大砬子村二队</w:t>
            </w:r>
          </w:p>
        </w:tc>
      </w:tr>
      <w:tr w:rsidR="0073261E">
        <w:trPr>
          <w:trHeight w:val="340"/>
          <w:jc w:val="center"/>
        </w:trPr>
        <w:tc>
          <w:tcPr>
            <w:tcW w:w="1145" w:type="pct"/>
            <w:tcBorders>
              <w:tl2br w:val="nil"/>
              <w:tr2bl w:val="nil"/>
            </w:tcBorders>
            <w:shd w:val="clear" w:color="auto" w:fill="auto"/>
            <w:vAlign w:val="center"/>
          </w:tcPr>
          <w:p w:rsidR="0073261E" w:rsidRDefault="00C0684C">
            <w:pPr>
              <w:spacing w:line="240" w:lineRule="exact"/>
              <w:jc w:val="center"/>
              <w:rPr>
                <w:sz w:val="21"/>
                <w:szCs w:val="21"/>
              </w:rPr>
            </w:pPr>
            <w:r>
              <w:rPr>
                <w:sz w:val="21"/>
                <w:szCs w:val="21"/>
              </w:rPr>
              <w:t>统一社会信用代码</w:t>
            </w:r>
          </w:p>
        </w:tc>
        <w:tc>
          <w:tcPr>
            <w:tcW w:w="1315" w:type="pct"/>
            <w:tcBorders>
              <w:tl2br w:val="nil"/>
              <w:tr2bl w:val="nil"/>
            </w:tcBorders>
            <w:shd w:val="clear" w:color="auto" w:fill="auto"/>
            <w:vAlign w:val="center"/>
          </w:tcPr>
          <w:p w:rsidR="0073261E" w:rsidRDefault="00C0684C">
            <w:pPr>
              <w:spacing w:line="240" w:lineRule="exact"/>
              <w:jc w:val="center"/>
              <w:rPr>
                <w:sz w:val="21"/>
                <w:szCs w:val="21"/>
              </w:rPr>
            </w:pPr>
            <w:r>
              <w:rPr>
                <w:sz w:val="21"/>
                <w:szCs w:val="21"/>
              </w:rPr>
              <w:t>91220201771062082H</w:t>
            </w:r>
          </w:p>
        </w:tc>
        <w:tc>
          <w:tcPr>
            <w:tcW w:w="888" w:type="pct"/>
            <w:tcBorders>
              <w:tl2br w:val="nil"/>
              <w:tr2bl w:val="nil"/>
            </w:tcBorders>
            <w:shd w:val="clear" w:color="auto" w:fill="auto"/>
            <w:vAlign w:val="center"/>
          </w:tcPr>
          <w:p w:rsidR="0073261E" w:rsidRDefault="00C0684C">
            <w:pPr>
              <w:spacing w:line="240" w:lineRule="exact"/>
              <w:jc w:val="center"/>
              <w:rPr>
                <w:sz w:val="21"/>
                <w:szCs w:val="21"/>
              </w:rPr>
            </w:pPr>
            <w:r>
              <w:rPr>
                <w:sz w:val="21"/>
                <w:szCs w:val="21"/>
              </w:rPr>
              <w:t>经纬度</w:t>
            </w:r>
          </w:p>
        </w:tc>
        <w:tc>
          <w:tcPr>
            <w:tcW w:w="1652" w:type="pct"/>
            <w:tcBorders>
              <w:tl2br w:val="nil"/>
              <w:tr2bl w:val="nil"/>
            </w:tcBorders>
            <w:shd w:val="clear" w:color="auto" w:fill="auto"/>
            <w:vAlign w:val="center"/>
          </w:tcPr>
          <w:p w:rsidR="0073261E" w:rsidRDefault="00C0684C">
            <w:pPr>
              <w:spacing w:line="240" w:lineRule="exact"/>
              <w:jc w:val="center"/>
              <w:rPr>
                <w:sz w:val="21"/>
                <w:szCs w:val="21"/>
              </w:rPr>
            </w:pPr>
            <w:proofErr w:type="gramStart"/>
            <w:r>
              <w:rPr>
                <w:sz w:val="21"/>
                <w:szCs w:val="21"/>
              </w:rPr>
              <w:t>E</w:t>
            </w:r>
            <w:r>
              <w:rPr>
                <w:sz w:val="21"/>
                <w:szCs w:val="21"/>
              </w:rPr>
              <w:t xml:space="preserve">  </w:t>
            </w:r>
            <w:r>
              <w:rPr>
                <w:rFonts w:eastAsia="Times New Roman"/>
                <w:spacing w:val="-2"/>
                <w:sz w:val="20"/>
                <w:szCs w:val="20"/>
              </w:rPr>
              <w:t>126</w:t>
            </w:r>
            <w:proofErr w:type="gramEnd"/>
            <w:r>
              <w:rPr>
                <w:rFonts w:eastAsia="Times New Roman"/>
                <w:spacing w:val="-1"/>
                <w:sz w:val="20"/>
                <w:szCs w:val="20"/>
              </w:rPr>
              <w:t>°36′18. 17″</w:t>
            </w:r>
          </w:p>
          <w:p w:rsidR="0073261E" w:rsidRDefault="00C0684C">
            <w:pPr>
              <w:spacing w:line="240" w:lineRule="exact"/>
              <w:jc w:val="center"/>
              <w:rPr>
                <w:sz w:val="21"/>
                <w:szCs w:val="21"/>
              </w:rPr>
            </w:pPr>
            <w:r>
              <w:rPr>
                <w:sz w:val="21"/>
                <w:szCs w:val="21"/>
              </w:rPr>
              <w:t>N</w:t>
            </w:r>
            <w:r>
              <w:rPr>
                <w:sz w:val="21"/>
                <w:szCs w:val="21"/>
              </w:rPr>
              <w:t xml:space="preserve">  </w:t>
            </w:r>
            <w:r>
              <w:rPr>
                <w:rFonts w:eastAsia="Times New Roman"/>
                <w:spacing w:val="4"/>
                <w:sz w:val="20"/>
                <w:szCs w:val="20"/>
              </w:rPr>
              <w:t>43°55′03.67″</w:t>
            </w:r>
          </w:p>
        </w:tc>
      </w:tr>
      <w:tr w:rsidR="0073261E">
        <w:trPr>
          <w:trHeight w:val="340"/>
          <w:jc w:val="center"/>
        </w:trPr>
        <w:tc>
          <w:tcPr>
            <w:tcW w:w="1145" w:type="pct"/>
            <w:tcBorders>
              <w:tl2br w:val="nil"/>
              <w:tr2bl w:val="nil"/>
            </w:tcBorders>
            <w:shd w:val="clear" w:color="auto" w:fill="auto"/>
            <w:vAlign w:val="center"/>
          </w:tcPr>
          <w:p w:rsidR="0073261E" w:rsidRDefault="00C0684C">
            <w:pPr>
              <w:spacing w:line="240" w:lineRule="exact"/>
              <w:jc w:val="center"/>
              <w:rPr>
                <w:sz w:val="21"/>
                <w:szCs w:val="21"/>
              </w:rPr>
            </w:pPr>
            <w:r>
              <w:rPr>
                <w:sz w:val="21"/>
                <w:szCs w:val="21"/>
              </w:rPr>
              <w:t>法人代表</w:t>
            </w:r>
          </w:p>
        </w:tc>
        <w:tc>
          <w:tcPr>
            <w:tcW w:w="1315" w:type="pct"/>
            <w:tcBorders>
              <w:tl2br w:val="nil"/>
              <w:tr2bl w:val="nil"/>
            </w:tcBorders>
            <w:shd w:val="clear" w:color="auto" w:fill="auto"/>
            <w:vAlign w:val="center"/>
          </w:tcPr>
          <w:p w:rsidR="0073261E" w:rsidRDefault="00C0684C">
            <w:pPr>
              <w:spacing w:line="240" w:lineRule="exact"/>
              <w:jc w:val="center"/>
              <w:rPr>
                <w:sz w:val="21"/>
                <w:szCs w:val="21"/>
              </w:rPr>
            </w:pPr>
            <w:r>
              <w:rPr>
                <w:spacing w:val="7"/>
                <w:sz w:val="20"/>
                <w:szCs w:val="20"/>
              </w:rPr>
              <w:t>王</w:t>
            </w:r>
            <w:r>
              <w:rPr>
                <w:spacing w:val="6"/>
                <w:sz w:val="20"/>
                <w:szCs w:val="20"/>
              </w:rPr>
              <w:t>长风</w:t>
            </w:r>
          </w:p>
        </w:tc>
        <w:tc>
          <w:tcPr>
            <w:tcW w:w="888" w:type="pct"/>
            <w:tcBorders>
              <w:tl2br w:val="nil"/>
              <w:tr2bl w:val="nil"/>
            </w:tcBorders>
            <w:shd w:val="clear" w:color="auto" w:fill="auto"/>
            <w:vAlign w:val="center"/>
          </w:tcPr>
          <w:p w:rsidR="0073261E" w:rsidRDefault="00C0684C">
            <w:pPr>
              <w:spacing w:line="240" w:lineRule="exact"/>
              <w:jc w:val="center"/>
              <w:rPr>
                <w:sz w:val="21"/>
                <w:szCs w:val="21"/>
              </w:rPr>
            </w:pPr>
            <w:r>
              <w:rPr>
                <w:sz w:val="21"/>
                <w:szCs w:val="21"/>
              </w:rPr>
              <w:t>环保联系人</w:t>
            </w:r>
          </w:p>
        </w:tc>
        <w:tc>
          <w:tcPr>
            <w:tcW w:w="1652" w:type="pct"/>
            <w:tcBorders>
              <w:tl2br w:val="nil"/>
              <w:tr2bl w:val="nil"/>
            </w:tcBorders>
            <w:shd w:val="clear" w:color="auto" w:fill="auto"/>
            <w:vAlign w:val="center"/>
          </w:tcPr>
          <w:p w:rsidR="0073261E" w:rsidRDefault="00C0684C">
            <w:pPr>
              <w:spacing w:line="240" w:lineRule="exact"/>
              <w:jc w:val="center"/>
              <w:rPr>
                <w:sz w:val="21"/>
                <w:szCs w:val="21"/>
              </w:rPr>
            </w:pPr>
            <w:r>
              <w:rPr>
                <w:spacing w:val="2"/>
                <w:sz w:val="20"/>
                <w:szCs w:val="20"/>
              </w:rPr>
              <w:t>张磊</w:t>
            </w:r>
          </w:p>
        </w:tc>
      </w:tr>
      <w:tr w:rsidR="0073261E">
        <w:trPr>
          <w:trHeight w:val="340"/>
          <w:jc w:val="center"/>
        </w:trPr>
        <w:tc>
          <w:tcPr>
            <w:tcW w:w="1145" w:type="pct"/>
            <w:tcBorders>
              <w:tl2br w:val="nil"/>
              <w:tr2bl w:val="nil"/>
            </w:tcBorders>
            <w:shd w:val="clear" w:color="auto" w:fill="auto"/>
            <w:vAlign w:val="center"/>
          </w:tcPr>
          <w:p w:rsidR="0073261E" w:rsidRDefault="00C0684C">
            <w:pPr>
              <w:spacing w:line="240" w:lineRule="exact"/>
              <w:jc w:val="center"/>
              <w:rPr>
                <w:sz w:val="21"/>
                <w:szCs w:val="21"/>
              </w:rPr>
            </w:pPr>
            <w:r>
              <w:rPr>
                <w:sz w:val="21"/>
                <w:szCs w:val="21"/>
              </w:rPr>
              <w:t>企业类型</w:t>
            </w:r>
          </w:p>
        </w:tc>
        <w:tc>
          <w:tcPr>
            <w:tcW w:w="1315" w:type="pct"/>
            <w:tcBorders>
              <w:tl2br w:val="nil"/>
              <w:tr2bl w:val="nil"/>
            </w:tcBorders>
            <w:shd w:val="clear" w:color="auto" w:fill="auto"/>
            <w:vAlign w:val="center"/>
          </w:tcPr>
          <w:p w:rsidR="0073261E" w:rsidRDefault="00C0684C">
            <w:pPr>
              <w:spacing w:line="240" w:lineRule="exact"/>
              <w:jc w:val="center"/>
              <w:rPr>
                <w:sz w:val="21"/>
                <w:szCs w:val="21"/>
              </w:rPr>
            </w:pPr>
            <w:r>
              <w:rPr>
                <w:spacing w:val="8"/>
                <w:sz w:val="20"/>
                <w:szCs w:val="20"/>
              </w:rPr>
              <w:t>有限责任公司</w:t>
            </w:r>
          </w:p>
        </w:tc>
        <w:tc>
          <w:tcPr>
            <w:tcW w:w="888" w:type="pct"/>
            <w:tcBorders>
              <w:tl2br w:val="nil"/>
              <w:tr2bl w:val="nil"/>
            </w:tcBorders>
            <w:shd w:val="clear" w:color="auto" w:fill="auto"/>
            <w:vAlign w:val="center"/>
          </w:tcPr>
          <w:p w:rsidR="0073261E" w:rsidRDefault="00C0684C">
            <w:pPr>
              <w:spacing w:line="240" w:lineRule="exact"/>
              <w:jc w:val="center"/>
              <w:rPr>
                <w:sz w:val="21"/>
                <w:szCs w:val="21"/>
              </w:rPr>
            </w:pPr>
            <w:r>
              <w:rPr>
                <w:sz w:val="21"/>
                <w:szCs w:val="21"/>
              </w:rPr>
              <w:t>企业状态</w:t>
            </w:r>
          </w:p>
        </w:tc>
        <w:tc>
          <w:tcPr>
            <w:tcW w:w="1652" w:type="pct"/>
            <w:tcBorders>
              <w:tl2br w:val="nil"/>
              <w:tr2bl w:val="nil"/>
            </w:tcBorders>
            <w:shd w:val="clear" w:color="auto" w:fill="auto"/>
            <w:vAlign w:val="center"/>
          </w:tcPr>
          <w:p w:rsidR="0073261E" w:rsidRDefault="00C0684C">
            <w:pPr>
              <w:spacing w:line="240" w:lineRule="exact"/>
              <w:jc w:val="center"/>
              <w:rPr>
                <w:sz w:val="21"/>
                <w:szCs w:val="21"/>
              </w:rPr>
            </w:pPr>
            <w:r>
              <w:rPr>
                <w:sz w:val="21"/>
                <w:szCs w:val="21"/>
              </w:rPr>
              <w:t>在产</w:t>
            </w:r>
          </w:p>
        </w:tc>
      </w:tr>
      <w:tr w:rsidR="0073261E">
        <w:trPr>
          <w:trHeight w:val="340"/>
          <w:jc w:val="center"/>
        </w:trPr>
        <w:tc>
          <w:tcPr>
            <w:tcW w:w="1145" w:type="pct"/>
            <w:tcBorders>
              <w:tl2br w:val="nil"/>
              <w:tr2bl w:val="nil"/>
            </w:tcBorders>
            <w:shd w:val="clear" w:color="auto" w:fill="auto"/>
            <w:vAlign w:val="center"/>
          </w:tcPr>
          <w:p w:rsidR="0073261E" w:rsidRDefault="00C0684C">
            <w:pPr>
              <w:spacing w:line="240" w:lineRule="exact"/>
              <w:jc w:val="center"/>
              <w:rPr>
                <w:sz w:val="21"/>
                <w:szCs w:val="21"/>
              </w:rPr>
            </w:pPr>
            <w:r>
              <w:rPr>
                <w:sz w:val="21"/>
                <w:szCs w:val="21"/>
              </w:rPr>
              <w:t>所属行业</w:t>
            </w:r>
          </w:p>
        </w:tc>
        <w:tc>
          <w:tcPr>
            <w:tcW w:w="1315" w:type="pct"/>
            <w:tcBorders>
              <w:tl2br w:val="nil"/>
              <w:tr2bl w:val="nil"/>
            </w:tcBorders>
            <w:shd w:val="clear" w:color="auto" w:fill="auto"/>
            <w:vAlign w:val="center"/>
          </w:tcPr>
          <w:p w:rsidR="0073261E" w:rsidRDefault="00C0684C">
            <w:pPr>
              <w:spacing w:line="240" w:lineRule="exact"/>
              <w:jc w:val="center"/>
              <w:rPr>
                <w:sz w:val="21"/>
                <w:szCs w:val="21"/>
              </w:rPr>
            </w:pPr>
            <w:r>
              <w:rPr>
                <w:sz w:val="21"/>
                <w:szCs w:val="21"/>
              </w:rPr>
              <w:t>N7724</w:t>
            </w:r>
            <w:r>
              <w:rPr>
                <w:sz w:val="21"/>
                <w:szCs w:val="21"/>
              </w:rPr>
              <w:t>危险废物治理</w:t>
            </w:r>
          </w:p>
        </w:tc>
        <w:tc>
          <w:tcPr>
            <w:tcW w:w="888" w:type="pct"/>
            <w:tcBorders>
              <w:tl2br w:val="nil"/>
              <w:tr2bl w:val="nil"/>
            </w:tcBorders>
            <w:shd w:val="clear" w:color="auto" w:fill="auto"/>
            <w:vAlign w:val="center"/>
          </w:tcPr>
          <w:p w:rsidR="0073261E" w:rsidRDefault="00C0684C">
            <w:pPr>
              <w:spacing w:line="240" w:lineRule="exact"/>
              <w:jc w:val="center"/>
              <w:rPr>
                <w:sz w:val="21"/>
                <w:szCs w:val="21"/>
              </w:rPr>
            </w:pPr>
            <w:r>
              <w:rPr>
                <w:sz w:val="21"/>
                <w:szCs w:val="21"/>
              </w:rPr>
              <w:t>生产周期</w:t>
            </w:r>
          </w:p>
        </w:tc>
        <w:tc>
          <w:tcPr>
            <w:tcW w:w="1652" w:type="pct"/>
            <w:tcBorders>
              <w:tl2br w:val="nil"/>
              <w:tr2bl w:val="nil"/>
            </w:tcBorders>
            <w:shd w:val="clear" w:color="auto" w:fill="auto"/>
            <w:vAlign w:val="center"/>
          </w:tcPr>
          <w:p w:rsidR="0073261E" w:rsidRDefault="00C0684C">
            <w:pPr>
              <w:spacing w:line="240" w:lineRule="exact"/>
              <w:jc w:val="center"/>
              <w:rPr>
                <w:sz w:val="21"/>
                <w:szCs w:val="21"/>
              </w:rPr>
            </w:pPr>
            <w:r>
              <w:rPr>
                <w:sz w:val="21"/>
                <w:szCs w:val="21"/>
              </w:rPr>
              <w:t>333d/a</w:t>
            </w:r>
            <w:r>
              <w:rPr>
                <w:sz w:val="21"/>
                <w:szCs w:val="21"/>
              </w:rPr>
              <w:t>，</w:t>
            </w:r>
            <w:r>
              <w:rPr>
                <w:sz w:val="21"/>
                <w:szCs w:val="21"/>
              </w:rPr>
              <w:t>24h/d</w:t>
            </w:r>
          </w:p>
        </w:tc>
      </w:tr>
      <w:tr w:rsidR="0073261E">
        <w:trPr>
          <w:trHeight w:val="340"/>
          <w:jc w:val="center"/>
        </w:trPr>
        <w:tc>
          <w:tcPr>
            <w:tcW w:w="1145" w:type="pct"/>
            <w:tcBorders>
              <w:tl2br w:val="nil"/>
              <w:tr2bl w:val="nil"/>
            </w:tcBorders>
            <w:shd w:val="clear" w:color="auto" w:fill="auto"/>
            <w:vAlign w:val="center"/>
          </w:tcPr>
          <w:p w:rsidR="0073261E" w:rsidRDefault="00C0684C">
            <w:pPr>
              <w:spacing w:line="240" w:lineRule="exact"/>
              <w:jc w:val="center"/>
              <w:rPr>
                <w:sz w:val="21"/>
                <w:szCs w:val="21"/>
              </w:rPr>
            </w:pPr>
            <w:r>
              <w:rPr>
                <w:sz w:val="21"/>
                <w:szCs w:val="21"/>
              </w:rPr>
              <w:t>占地面积（</w:t>
            </w:r>
            <w:r>
              <w:rPr>
                <w:sz w:val="21"/>
                <w:szCs w:val="21"/>
              </w:rPr>
              <w:t>m</w:t>
            </w:r>
            <w:r>
              <w:rPr>
                <w:sz w:val="21"/>
                <w:szCs w:val="21"/>
                <w:vertAlign w:val="superscript"/>
              </w:rPr>
              <w:t>2</w:t>
            </w:r>
            <w:r>
              <w:rPr>
                <w:sz w:val="21"/>
                <w:szCs w:val="21"/>
              </w:rPr>
              <w:t>）</w:t>
            </w:r>
          </w:p>
        </w:tc>
        <w:tc>
          <w:tcPr>
            <w:tcW w:w="1315" w:type="pct"/>
            <w:tcBorders>
              <w:tl2br w:val="nil"/>
              <w:tr2bl w:val="nil"/>
            </w:tcBorders>
            <w:shd w:val="clear" w:color="auto" w:fill="auto"/>
            <w:vAlign w:val="center"/>
          </w:tcPr>
          <w:p w:rsidR="0073261E" w:rsidRDefault="00C0684C">
            <w:pPr>
              <w:spacing w:line="240" w:lineRule="exact"/>
              <w:jc w:val="center"/>
              <w:rPr>
                <w:sz w:val="21"/>
                <w:szCs w:val="21"/>
              </w:rPr>
            </w:pPr>
            <w:r>
              <w:rPr>
                <w:rFonts w:eastAsia="Times New Roman"/>
                <w:spacing w:val="8"/>
                <w:sz w:val="20"/>
                <w:szCs w:val="20"/>
              </w:rPr>
              <w:t>2</w:t>
            </w:r>
            <w:r>
              <w:rPr>
                <w:rFonts w:eastAsia="Times New Roman"/>
                <w:spacing w:val="7"/>
                <w:sz w:val="20"/>
                <w:szCs w:val="20"/>
              </w:rPr>
              <w:t>2</w:t>
            </w:r>
            <w:r>
              <w:rPr>
                <w:rFonts w:eastAsia="Times New Roman"/>
                <w:spacing w:val="4"/>
                <w:sz w:val="20"/>
                <w:szCs w:val="20"/>
              </w:rPr>
              <w:t>.07×10</w:t>
            </w:r>
            <w:r>
              <w:rPr>
                <w:rFonts w:eastAsia="Times New Roman"/>
                <w:spacing w:val="4"/>
                <w:position w:val="6"/>
                <w:sz w:val="13"/>
                <w:szCs w:val="13"/>
              </w:rPr>
              <w:t>4</w:t>
            </w:r>
            <w:r>
              <w:rPr>
                <w:rFonts w:eastAsia="Times New Roman"/>
                <w:sz w:val="20"/>
                <w:szCs w:val="20"/>
              </w:rPr>
              <w:t>m</w:t>
            </w:r>
            <w:r>
              <w:rPr>
                <w:rFonts w:eastAsia="Times New Roman"/>
                <w:spacing w:val="4"/>
                <w:position w:val="6"/>
                <w:sz w:val="13"/>
                <w:szCs w:val="13"/>
              </w:rPr>
              <w:t>2</w:t>
            </w:r>
          </w:p>
        </w:tc>
        <w:tc>
          <w:tcPr>
            <w:tcW w:w="888" w:type="pct"/>
            <w:tcBorders>
              <w:tl2br w:val="nil"/>
              <w:tr2bl w:val="nil"/>
            </w:tcBorders>
            <w:shd w:val="clear" w:color="auto" w:fill="auto"/>
            <w:vAlign w:val="center"/>
          </w:tcPr>
          <w:p w:rsidR="0073261E" w:rsidRDefault="00C0684C">
            <w:pPr>
              <w:spacing w:line="240" w:lineRule="exact"/>
              <w:jc w:val="center"/>
              <w:rPr>
                <w:sz w:val="21"/>
                <w:szCs w:val="21"/>
              </w:rPr>
            </w:pPr>
            <w:r>
              <w:rPr>
                <w:sz w:val="21"/>
                <w:szCs w:val="21"/>
              </w:rPr>
              <w:t>职工人数</w:t>
            </w:r>
          </w:p>
        </w:tc>
        <w:tc>
          <w:tcPr>
            <w:tcW w:w="1652" w:type="pct"/>
            <w:tcBorders>
              <w:tl2br w:val="nil"/>
              <w:tr2bl w:val="nil"/>
            </w:tcBorders>
            <w:shd w:val="clear" w:color="auto" w:fill="auto"/>
            <w:vAlign w:val="center"/>
          </w:tcPr>
          <w:p w:rsidR="0073261E" w:rsidRDefault="00C0684C">
            <w:pPr>
              <w:spacing w:line="240" w:lineRule="exact"/>
              <w:jc w:val="center"/>
              <w:rPr>
                <w:sz w:val="21"/>
                <w:szCs w:val="21"/>
              </w:rPr>
            </w:pPr>
            <w:r>
              <w:rPr>
                <w:sz w:val="21"/>
                <w:szCs w:val="21"/>
              </w:rPr>
              <w:t>90</w:t>
            </w:r>
          </w:p>
        </w:tc>
      </w:tr>
    </w:tbl>
    <w:p w:rsidR="0073261E" w:rsidRDefault="00C0684C">
      <w:pPr>
        <w:adjustRightInd w:val="0"/>
        <w:snapToGrid w:val="0"/>
        <w:spacing w:beforeLines="80" w:before="249"/>
        <w:jc w:val="center"/>
        <w:rPr>
          <w:b/>
          <w:bCs/>
          <w:sz w:val="24"/>
        </w:rPr>
      </w:pPr>
      <w:r>
        <w:rPr>
          <w:b/>
          <w:bCs/>
          <w:sz w:val="24"/>
        </w:rPr>
        <w:t>表</w:t>
      </w:r>
      <w:r>
        <w:rPr>
          <w:b/>
          <w:bCs/>
          <w:sz w:val="24"/>
        </w:rPr>
        <w:t>2-2</w:t>
      </w:r>
      <w:r>
        <w:rPr>
          <w:b/>
          <w:bCs/>
          <w:sz w:val="24"/>
        </w:rPr>
        <w:t>企业现有项目情况一览表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2"/>
        <w:gridCol w:w="1421"/>
        <w:gridCol w:w="871"/>
        <w:gridCol w:w="1418"/>
        <w:gridCol w:w="886"/>
        <w:gridCol w:w="1351"/>
      </w:tblGrid>
      <w:tr w:rsidR="0073261E">
        <w:trPr>
          <w:trHeight w:val="340"/>
          <w:jc w:val="center"/>
        </w:trPr>
        <w:tc>
          <w:tcPr>
            <w:tcW w:w="1508" w:type="pct"/>
            <w:tcBorders>
              <w:tl2br w:val="nil"/>
              <w:tr2bl w:val="nil"/>
            </w:tcBorders>
            <w:vAlign w:val="center"/>
          </w:tcPr>
          <w:p w:rsidR="0073261E" w:rsidRDefault="00C0684C">
            <w:pPr>
              <w:spacing w:line="240" w:lineRule="auto"/>
              <w:jc w:val="center"/>
              <w:rPr>
                <w:sz w:val="18"/>
                <w:szCs w:val="18"/>
              </w:rPr>
            </w:pPr>
            <w:r>
              <w:rPr>
                <w:sz w:val="18"/>
                <w:szCs w:val="18"/>
              </w:rPr>
              <w:t>项目名称</w:t>
            </w:r>
          </w:p>
        </w:tc>
        <w:tc>
          <w:tcPr>
            <w:tcW w:w="833" w:type="pct"/>
            <w:tcBorders>
              <w:tl2br w:val="nil"/>
              <w:tr2bl w:val="nil"/>
            </w:tcBorders>
            <w:vAlign w:val="center"/>
          </w:tcPr>
          <w:p w:rsidR="0073261E" w:rsidRDefault="00C0684C">
            <w:pPr>
              <w:spacing w:line="240" w:lineRule="auto"/>
              <w:jc w:val="center"/>
              <w:rPr>
                <w:sz w:val="18"/>
                <w:szCs w:val="18"/>
              </w:rPr>
            </w:pPr>
            <w:r>
              <w:rPr>
                <w:sz w:val="18"/>
                <w:szCs w:val="18"/>
              </w:rPr>
              <w:t>环评批复</w:t>
            </w:r>
          </w:p>
        </w:tc>
        <w:tc>
          <w:tcPr>
            <w:tcW w:w="511" w:type="pct"/>
            <w:tcBorders>
              <w:tl2br w:val="nil"/>
              <w:tr2bl w:val="nil"/>
            </w:tcBorders>
            <w:vAlign w:val="center"/>
          </w:tcPr>
          <w:p w:rsidR="0073261E" w:rsidRDefault="00C0684C">
            <w:pPr>
              <w:spacing w:line="240" w:lineRule="auto"/>
              <w:jc w:val="center"/>
              <w:rPr>
                <w:sz w:val="18"/>
                <w:szCs w:val="18"/>
              </w:rPr>
            </w:pPr>
            <w:r>
              <w:rPr>
                <w:sz w:val="18"/>
                <w:szCs w:val="18"/>
              </w:rPr>
              <w:t>环评批复时间</w:t>
            </w:r>
          </w:p>
        </w:tc>
        <w:tc>
          <w:tcPr>
            <w:tcW w:w="832" w:type="pct"/>
            <w:tcBorders>
              <w:tl2br w:val="nil"/>
              <w:tr2bl w:val="nil"/>
            </w:tcBorders>
            <w:vAlign w:val="center"/>
          </w:tcPr>
          <w:p w:rsidR="0073261E" w:rsidRDefault="00C0684C">
            <w:pPr>
              <w:spacing w:line="240" w:lineRule="auto"/>
              <w:jc w:val="center"/>
              <w:rPr>
                <w:sz w:val="18"/>
                <w:szCs w:val="18"/>
              </w:rPr>
            </w:pPr>
            <w:r>
              <w:rPr>
                <w:sz w:val="18"/>
                <w:szCs w:val="18"/>
              </w:rPr>
              <w:t>验收批复</w:t>
            </w:r>
          </w:p>
        </w:tc>
        <w:tc>
          <w:tcPr>
            <w:tcW w:w="520" w:type="pct"/>
            <w:tcBorders>
              <w:tl2br w:val="nil"/>
              <w:tr2bl w:val="nil"/>
            </w:tcBorders>
            <w:vAlign w:val="center"/>
          </w:tcPr>
          <w:p w:rsidR="0073261E" w:rsidRDefault="00C0684C">
            <w:pPr>
              <w:spacing w:line="240" w:lineRule="auto"/>
              <w:jc w:val="center"/>
              <w:rPr>
                <w:sz w:val="18"/>
                <w:szCs w:val="18"/>
              </w:rPr>
            </w:pPr>
            <w:r>
              <w:rPr>
                <w:sz w:val="18"/>
                <w:szCs w:val="18"/>
              </w:rPr>
              <w:t>验收批复时间</w:t>
            </w:r>
          </w:p>
        </w:tc>
        <w:tc>
          <w:tcPr>
            <w:tcW w:w="793" w:type="pct"/>
            <w:tcBorders>
              <w:tl2br w:val="nil"/>
              <w:tr2bl w:val="nil"/>
            </w:tcBorders>
            <w:vAlign w:val="center"/>
          </w:tcPr>
          <w:p w:rsidR="0073261E" w:rsidRDefault="00C0684C">
            <w:pPr>
              <w:spacing w:line="240" w:lineRule="auto"/>
              <w:jc w:val="center"/>
              <w:rPr>
                <w:sz w:val="18"/>
                <w:szCs w:val="18"/>
              </w:rPr>
            </w:pPr>
            <w:r>
              <w:rPr>
                <w:sz w:val="18"/>
                <w:szCs w:val="18"/>
              </w:rPr>
              <w:t>备注</w:t>
            </w:r>
          </w:p>
        </w:tc>
      </w:tr>
      <w:tr w:rsidR="0073261E">
        <w:trPr>
          <w:trHeight w:val="340"/>
          <w:jc w:val="center"/>
        </w:trPr>
        <w:tc>
          <w:tcPr>
            <w:tcW w:w="1508" w:type="pct"/>
            <w:tcBorders>
              <w:tl2br w:val="nil"/>
              <w:tr2bl w:val="nil"/>
            </w:tcBorders>
            <w:vAlign w:val="center"/>
          </w:tcPr>
          <w:p w:rsidR="0073261E" w:rsidRDefault="00C0684C">
            <w:pPr>
              <w:spacing w:line="240" w:lineRule="auto"/>
              <w:jc w:val="center"/>
              <w:rPr>
                <w:sz w:val="18"/>
                <w:szCs w:val="18"/>
              </w:rPr>
            </w:pPr>
            <w:r>
              <w:rPr>
                <w:sz w:val="18"/>
                <w:szCs w:val="18"/>
              </w:rPr>
              <w:t>吉林省危险废物处理中心建设项目环境影响报告书</w:t>
            </w:r>
          </w:p>
        </w:tc>
        <w:tc>
          <w:tcPr>
            <w:tcW w:w="833" w:type="pct"/>
            <w:tcBorders>
              <w:tl2br w:val="nil"/>
              <w:tr2bl w:val="nil"/>
            </w:tcBorders>
            <w:vAlign w:val="center"/>
          </w:tcPr>
          <w:p w:rsidR="0073261E" w:rsidRDefault="00C0684C">
            <w:pPr>
              <w:spacing w:line="240" w:lineRule="auto"/>
              <w:jc w:val="center"/>
              <w:rPr>
                <w:sz w:val="18"/>
                <w:szCs w:val="18"/>
              </w:rPr>
            </w:pPr>
            <w:r>
              <w:rPr>
                <w:sz w:val="18"/>
                <w:szCs w:val="18"/>
              </w:rPr>
              <w:t>环审</w:t>
            </w:r>
            <w:r>
              <w:rPr>
                <w:sz w:val="18"/>
                <w:szCs w:val="18"/>
              </w:rPr>
              <w:t xml:space="preserve"> [2005] 115 </w:t>
            </w:r>
            <w:r>
              <w:rPr>
                <w:sz w:val="18"/>
                <w:szCs w:val="18"/>
              </w:rPr>
              <w:t>号</w:t>
            </w:r>
          </w:p>
        </w:tc>
        <w:tc>
          <w:tcPr>
            <w:tcW w:w="511" w:type="pct"/>
            <w:tcBorders>
              <w:tl2br w:val="nil"/>
              <w:tr2bl w:val="nil"/>
            </w:tcBorders>
            <w:vAlign w:val="center"/>
          </w:tcPr>
          <w:p w:rsidR="0073261E" w:rsidRDefault="00C0684C">
            <w:pPr>
              <w:spacing w:line="240" w:lineRule="auto"/>
              <w:jc w:val="center"/>
              <w:rPr>
                <w:sz w:val="18"/>
                <w:szCs w:val="18"/>
              </w:rPr>
            </w:pPr>
            <w:r>
              <w:rPr>
                <w:sz w:val="18"/>
                <w:szCs w:val="18"/>
              </w:rPr>
              <w:t>20</w:t>
            </w:r>
            <w:r>
              <w:rPr>
                <w:sz w:val="18"/>
                <w:szCs w:val="18"/>
              </w:rPr>
              <w:t>05</w:t>
            </w:r>
            <w:r>
              <w:rPr>
                <w:sz w:val="18"/>
                <w:szCs w:val="18"/>
              </w:rPr>
              <w:t>.</w:t>
            </w:r>
            <w:r>
              <w:rPr>
                <w:sz w:val="18"/>
                <w:szCs w:val="18"/>
              </w:rPr>
              <w:t>1</w:t>
            </w:r>
            <w:r>
              <w:rPr>
                <w:sz w:val="18"/>
                <w:szCs w:val="18"/>
              </w:rPr>
              <w:t>.</w:t>
            </w:r>
            <w:r>
              <w:rPr>
                <w:sz w:val="18"/>
                <w:szCs w:val="18"/>
              </w:rPr>
              <w:t>27</w:t>
            </w:r>
          </w:p>
        </w:tc>
        <w:tc>
          <w:tcPr>
            <w:tcW w:w="832" w:type="pct"/>
            <w:tcBorders>
              <w:tl2br w:val="nil"/>
              <w:tr2bl w:val="nil"/>
            </w:tcBorders>
            <w:vAlign w:val="center"/>
          </w:tcPr>
          <w:p w:rsidR="0073261E" w:rsidRDefault="00C0684C">
            <w:pPr>
              <w:spacing w:line="240" w:lineRule="auto"/>
              <w:jc w:val="center"/>
              <w:rPr>
                <w:sz w:val="18"/>
                <w:szCs w:val="18"/>
              </w:rPr>
            </w:pPr>
            <w:r>
              <w:rPr>
                <w:sz w:val="18"/>
                <w:szCs w:val="18"/>
              </w:rPr>
              <w:t>/</w:t>
            </w:r>
          </w:p>
        </w:tc>
        <w:tc>
          <w:tcPr>
            <w:tcW w:w="520" w:type="pct"/>
            <w:tcBorders>
              <w:tl2br w:val="nil"/>
              <w:tr2bl w:val="nil"/>
            </w:tcBorders>
            <w:vAlign w:val="center"/>
          </w:tcPr>
          <w:p w:rsidR="0073261E" w:rsidRDefault="00C0684C">
            <w:pPr>
              <w:spacing w:line="240" w:lineRule="auto"/>
              <w:jc w:val="center"/>
              <w:rPr>
                <w:sz w:val="18"/>
                <w:szCs w:val="18"/>
              </w:rPr>
            </w:pPr>
            <w:r>
              <w:rPr>
                <w:sz w:val="18"/>
                <w:szCs w:val="18"/>
              </w:rPr>
              <w:t>/</w:t>
            </w:r>
          </w:p>
        </w:tc>
        <w:tc>
          <w:tcPr>
            <w:tcW w:w="793" w:type="pct"/>
            <w:tcBorders>
              <w:tl2br w:val="nil"/>
              <w:tr2bl w:val="nil"/>
            </w:tcBorders>
            <w:vAlign w:val="center"/>
          </w:tcPr>
          <w:p w:rsidR="0073261E" w:rsidRDefault="00C0684C">
            <w:pPr>
              <w:spacing w:line="240" w:lineRule="auto"/>
              <w:jc w:val="center"/>
              <w:rPr>
                <w:sz w:val="18"/>
                <w:szCs w:val="18"/>
              </w:rPr>
            </w:pPr>
            <w:r>
              <w:rPr>
                <w:sz w:val="18"/>
                <w:szCs w:val="18"/>
              </w:rPr>
              <w:t>未建设</w:t>
            </w:r>
          </w:p>
        </w:tc>
      </w:tr>
      <w:tr w:rsidR="0073261E">
        <w:trPr>
          <w:trHeight w:val="340"/>
          <w:jc w:val="center"/>
        </w:trPr>
        <w:tc>
          <w:tcPr>
            <w:tcW w:w="1508" w:type="pct"/>
            <w:tcBorders>
              <w:tl2br w:val="nil"/>
              <w:tr2bl w:val="nil"/>
            </w:tcBorders>
            <w:vAlign w:val="center"/>
          </w:tcPr>
          <w:p w:rsidR="0073261E" w:rsidRDefault="00C0684C">
            <w:pPr>
              <w:spacing w:line="240" w:lineRule="auto"/>
              <w:jc w:val="center"/>
              <w:rPr>
                <w:sz w:val="18"/>
                <w:szCs w:val="18"/>
              </w:rPr>
            </w:pPr>
            <w:bookmarkStart w:id="16" w:name="_Toc124775342"/>
            <w:r>
              <w:rPr>
                <w:sz w:val="18"/>
                <w:szCs w:val="18"/>
              </w:rPr>
              <w:t>吉林省危险废物处理中心项目厂址变化环评报告</w:t>
            </w:r>
            <w:r>
              <w:rPr>
                <w:sz w:val="18"/>
                <w:szCs w:val="18"/>
              </w:rPr>
              <w:t xml:space="preserve"> (</w:t>
            </w:r>
            <w:r>
              <w:rPr>
                <w:sz w:val="18"/>
                <w:szCs w:val="18"/>
              </w:rPr>
              <w:t>补充</w:t>
            </w:r>
            <w:r>
              <w:rPr>
                <w:sz w:val="18"/>
                <w:szCs w:val="18"/>
              </w:rPr>
              <w:t xml:space="preserve">) </w:t>
            </w:r>
          </w:p>
        </w:tc>
        <w:tc>
          <w:tcPr>
            <w:tcW w:w="833" w:type="pct"/>
            <w:tcBorders>
              <w:tl2br w:val="nil"/>
              <w:tr2bl w:val="nil"/>
            </w:tcBorders>
            <w:vAlign w:val="center"/>
          </w:tcPr>
          <w:p w:rsidR="0073261E" w:rsidRDefault="00C0684C">
            <w:pPr>
              <w:spacing w:line="240" w:lineRule="auto"/>
              <w:jc w:val="center"/>
              <w:rPr>
                <w:sz w:val="18"/>
                <w:szCs w:val="18"/>
              </w:rPr>
            </w:pPr>
            <w:r>
              <w:rPr>
                <w:sz w:val="18"/>
                <w:szCs w:val="18"/>
              </w:rPr>
              <w:t>环审</w:t>
            </w:r>
            <w:r>
              <w:rPr>
                <w:sz w:val="18"/>
                <w:szCs w:val="18"/>
              </w:rPr>
              <w:t xml:space="preserve">[2008] 138 </w:t>
            </w:r>
            <w:r>
              <w:rPr>
                <w:sz w:val="18"/>
                <w:szCs w:val="18"/>
              </w:rPr>
              <w:t>号</w:t>
            </w:r>
          </w:p>
        </w:tc>
        <w:tc>
          <w:tcPr>
            <w:tcW w:w="511" w:type="pct"/>
            <w:tcBorders>
              <w:tl2br w:val="nil"/>
              <w:tr2bl w:val="nil"/>
            </w:tcBorders>
            <w:vAlign w:val="center"/>
          </w:tcPr>
          <w:p w:rsidR="0073261E" w:rsidRDefault="00C0684C">
            <w:pPr>
              <w:spacing w:line="240" w:lineRule="auto"/>
              <w:jc w:val="center"/>
              <w:rPr>
                <w:sz w:val="18"/>
                <w:szCs w:val="18"/>
              </w:rPr>
            </w:pPr>
            <w:r>
              <w:rPr>
                <w:sz w:val="18"/>
                <w:szCs w:val="18"/>
              </w:rPr>
              <w:t>2008.5.27</w:t>
            </w:r>
          </w:p>
        </w:tc>
        <w:tc>
          <w:tcPr>
            <w:tcW w:w="832" w:type="pct"/>
            <w:tcBorders>
              <w:tl2br w:val="nil"/>
              <w:tr2bl w:val="nil"/>
            </w:tcBorders>
            <w:vAlign w:val="center"/>
          </w:tcPr>
          <w:p w:rsidR="0073261E" w:rsidRDefault="00C0684C">
            <w:pPr>
              <w:spacing w:line="240" w:lineRule="auto"/>
              <w:jc w:val="center"/>
              <w:rPr>
                <w:sz w:val="18"/>
                <w:szCs w:val="18"/>
              </w:rPr>
            </w:pPr>
            <w:r>
              <w:rPr>
                <w:sz w:val="18"/>
                <w:szCs w:val="18"/>
              </w:rPr>
              <w:t>吉环审验字</w:t>
            </w:r>
            <w:r>
              <w:rPr>
                <w:sz w:val="18"/>
                <w:szCs w:val="18"/>
              </w:rPr>
              <w:t xml:space="preserve">[2015]291 </w:t>
            </w:r>
            <w:r>
              <w:rPr>
                <w:sz w:val="18"/>
                <w:szCs w:val="18"/>
              </w:rPr>
              <w:t>号</w:t>
            </w:r>
          </w:p>
        </w:tc>
        <w:tc>
          <w:tcPr>
            <w:tcW w:w="520" w:type="pct"/>
            <w:tcBorders>
              <w:tl2br w:val="nil"/>
              <w:tr2bl w:val="nil"/>
            </w:tcBorders>
            <w:vAlign w:val="center"/>
          </w:tcPr>
          <w:p w:rsidR="0073261E" w:rsidRDefault="00C0684C">
            <w:pPr>
              <w:spacing w:line="240" w:lineRule="auto"/>
              <w:jc w:val="center"/>
              <w:rPr>
                <w:sz w:val="18"/>
                <w:szCs w:val="18"/>
              </w:rPr>
            </w:pPr>
            <w:r>
              <w:rPr>
                <w:sz w:val="18"/>
                <w:szCs w:val="18"/>
              </w:rPr>
              <w:t>2015.10.19</w:t>
            </w:r>
          </w:p>
        </w:tc>
        <w:tc>
          <w:tcPr>
            <w:tcW w:w="793" w:type="pct"/>
            <w:tcBorders>
              <w:tl2br w:val="nil"/>
              <w:tr2bl w:val="nil"/>
            </w:tcBorders>
            <w:vAlign w:val="center"/>
          </w:tcPr>
          <w:p w:rsidR="0073261E" w:rsidRDefault="00C0684C">
            <w:pPr>
              <w:spacing w:line="240" w:lineRule="auto"/>
              <w:jc w:val="center"/>
              <w:rPr>
                <w:sz w:val="18"/>
                <w:szCs w:val="18"/>
              </w:rPr>
            </w:pPr>
            <w:r>
              <w:rPr>
                <w:sz w:val="18"/>
                <w:szCs w:val="18"/>
              </w:rPr>
              <w:t>/</w:t>
            </w:r>
          </w:p>
        </w:tc>
      </w:tr>
      <w:tr w:rsidR="0073261E">
        <w:trPr>
          <w:trHeight w:val="340"/>
          <w:jc w:val="center"/>
        </w:trPr>
        <w:tc>
          <w:tcPr>
            <w:tcW w:w="1508" w:type="pct"/>
            <w:tcBorders>
              <w:tl2br w:val="nil"/>
              <w:tr2bl w:val="nil"/>
            </w:tcBorders>
            <w:vAlign w:val="center"/>
          </w:tcPr>
          <w:p w:rsidR="0073261E" w:rsidRDefault="00C0684C">
            <w:pPr>
              <w:spacing w:line="240" w:lineRule="auto"/>
              <w:jc w:val="center"/>
              <w:rPr>
                <w:sz w:val="18"/>
                <w:szCs w:val="18"/>
              </w:rPr>
            </w:pPr>
            <w:r>
              <w:rPr>
                <w:sz w:val="18"/>
                <w:szCs w:val="18"/>
              </w:rPr>
              <w:t>吉林省固体废物处理中心项目环境影响后评价报告</w:t>
            </w:r>
          </w:p>
        </w:tc>
        <w:tc>
          <w:tcPr>
            <w:tcW w:w="833" w:type="pct"/>
            <w:tcBorders>
              <w:tl2br w:val="nil"/>
              <w:tr2bl w:val="nil"/>
            </w:tcBorders>
            <w:vAlign w:val="center"/>
          </w:tcPr>
          <w:p w:rsidR="0073261E" w:rsidRDefault="00C0684C">
            <w:pPr>
              <w:spacing w:line="240" w:lineRule="auto"/>
              <w:jc w:val="center"/>
              <w:rPr>
                <w:sz w:val="18"/>
                <w:szCs w:val="18"/>
              </w:rPr>
            </w:pPr>
            <w:r>
              <w:rPr>
                <w:spacing w:val="7"/>
                <w:sz w:val="18"/>
                <w:szCs w:val="18"/>
              </w:rPr>
              <w:t>吉环函</w:t>
            </w:r>
            <w:r>
              <w:rPr>
                <w:spacing w:val="7"/>
                <w:sz w:val="18"/>
                <w:szCs w:val="18"/>
              </w:rPr>
              <w:t xml:space="preserve"> (</w:t>
            </w:r>
            <w:r>
              <w:rPr>
                <w:rFonts w:eastAsia="Times New Roman"/>
                <w:spacing w:val="7"/>
                <w:sz w:val="18"/>
                <w:szCs w:val="18"/>
              </w:rPr>
              <w:t>2016</w:t>
            </w:r>
            <w:r>
              <w:rPr>
                <w:spacing w:val="7"/>
                <w:sz w:val="18"/>
                <w:szCs w:val="18"/>
              </w:rPr>
              <w:t>)</w:t>
            </w:r>
            <w:r>
              <w:rPr>
                <w:rFonts w:eastAsia="Times New Roman"/>
                <w:spacing w:val="7"/>
                <w:sz w:val="18"/>
                <w:szCs w:val="18"/>
              </w:rPr>
              <w:t xml:space="preserve">709 </w:t>
            </w:r>
            <w:r>
              <w:rPr>
                <w:spacing w:val="7"/>
                <w:sz w:val="18"/>
                <w:szCs w:val="18"/>
              </w:rPr>
              <w:t>号</w:t>
            </w:r>
          </w:p>
        </w:tc>
        <w:tc>
          <w:tcPr>
            <w:tcW w:w="511" w:type="pct"/>
            <w:tcBorders>
              <w:tl2br w:val="nil"/>
              <w:tr2bl w:val="nil"/>
            </w:tcBorders>
            <w:vAlign w:val="center"/>
          </w:tcPr>
          <w:p w:rsidR="0073261E" w:rsidRDefault="00C0684C">
            <w:pPr>
              <w:spacing w:line="240" w:lineRule="auto"/>
              <w:jc w:val="center"/>
              <w:rPr>
                <w:sz w:val="18"/>
                <w:szCs w:val="18"/>
              </w:rPr>
            </w:pPr>
            <w:r>
              <w:rPr>
                <w:sz w:val="18"/>
                <w:szCs w:val="18"/>
              </w:rPr>
              <w:t>2016.12.23</w:t>
            </w:r>
          </w:p>
        </w:tc>
        <w:tc>
          <w:tcPr>
            <w:tcW w:w="832" w:type="pct"/>
            <w:tcBorders>
              <w:tl2br w:val="nil"/>
              <w:tr2bl w:val="nil"/>
            </w:tcBorders>
            <w:vAlign w:val="center"/>
          </w:tcPr>
          <w:p w:rsidR="0073261E" w:rsidRDefault="00C0684C">
            <w:pPr>
              <w:spacing w:line="240" w:lineRule="auto"/>
              <w:jc w:val="center"/>
              <w:rPr>
                <w:sz w:val="18"/>
                <w:szCs w:val="18"/>
              </w:rPr>
            </w:pPr>
            <w:r>
              <w:rPr>
                <w:sz w:val="18"/>
                <w:szCs w:val="18"/>
              </w:rPr>
              <w:t>/</w:t>
            </w:r>
          </w:p>
        </w:tc>
        <w:tc>
          <w:tcPr>
            <w:tcW w:w="520" w:type="pct"/>
            <w:tcBorders>
              <w:tl2br w:val="nil"/>
              <w:tr2bl w:val="nil"/>
            </w:tcBorders>
            <w:vAlign w:val="center"/>
          </w:tcPr>
          <w:p w:rsidR="0073261E" w:rsidRDefault="00C0684C">
            <w:pPr>
              <w:spacing w:line="240" w:lineRule="auto"/>
              <w:jc w:val="center"/>
              <w:rPr>
                <w:sz w:val="18"/>
                <w:szCs w:val="18"/>
              </w:rPr>
            </w:pPr>
            <w:r>
              <w:rPr>
                <w:sz w:val="18"/>
                <w:szCs w:val="18"/>
              </w:rPr>
              <w:t>/</w:t>
            </w:r>
          </w:p>
        </w:tc>
        <w:tc>
          <w:tcPr>
            <w:tcW w:w="793" w:type="pct"/>
            <w:tcBorders>
              <w:tl2br w:val="nil"/>
              <w:tr2bl w:val="nil"/>
            </w:tcBorders>
            <w:vAlign w:val="center"/>
          </w:tcPr>
          <w:p w:rsidR="0073261E" w:rsidRDefault="00C0684C">
            <w:pPr>
              <w:spacing w:line="240" w:lineRule="auto"/>
              <w:jc w:val="center"/>
              <w:rPr>
                <w:sz w:val="18"/>
                <w:szCs w:val="18"/>
              </w:rPr>
            </w:pPr>
            <w:r>
              <w:rPr>
                <w:sz w:val="18"/>
                <w:szCs w:val="18"/>
              </w:rPr>
              <w:t>/</w:t>
            </w:r>
          </w:p>
        </w:tc>
      </w:tr>
      <w:tr w:rsidR="0073261E">
        <w:trPr>
          <w:trHeight w:val="340"/>
          <w:jc w:val="center"/>
        </w:trPr>
        <w:tc>
          <w:tcPr>
            <w:tcW w:w="1508" w:type="pct"/>
            <w:tcBorders>
              <w:tl2br w:val="nil"/>
              <w:tr2bl w:val="nil"/>
            </w:tcBorders>
            <w:vAlign w:val="center"/>
          </w:tcPr>
          <w:p w:rsidR="0073261E" w:rsidRDefault="00C0684C">
            <w:pPr>
              <w:spacing w:line="240" w:lineRule="auto"/>
              <w:jc w:val="center"/>
              <w:rPr>
                <w:spacing w:val="9"/>
                <w:sz w:val="18"/>
                <w:szCs w:val="18"/>
              </w:rPr>
            </w:pPr>
            <w:r>
              <w:rPr>
                <w:spacing w:val="9"/>
                <w:sz w:val="18"/>
                <w:szCs w:val="18"/>
              </w:rPr>
              <w:t>吉林省固体废物处理有限责任公司扩建危险废物焚烧设施及新建污泥处理设施项目</w:t>
            </w:r>
          </w:p>
        </w:tc>
        <w:tc>
          <w:tcPr>
            <w:tcW w:w="833" w:type="pct"/>
            <w:tcBorders>
              <w:tl2br w:val="nil"/>
              <w:tr2bl w:val="nil"/>
            </w:tcBorders>
            <w:vAlign w:val="center"/>
          </w:tcPr>
          <w:p w:rsidR="0073261E" w:rsidRDefault="00C0684C">
            <w:pPr>
              <w:spacing w:line="240" w:lineRule="auto"/>
              <w:jc w:val="center"/>
              <w:rPr>
                <w:sz w:val="18"/>
                <w:szCs w:val="18"/>
              </w:rPr>
            </w:pPr>
            <w:r>
              <w:rPr>
                <w:spacing w:val="19"/>
                <w:sz w:val="18"/>
                <w:szCs w:val="18"/>
              </w:rPr>
              <w:t>吉市环建字</w:t>
            </w:r>
            <w:r>
              <w:rPr>
                <w:sz w:val="18"/>
                <w:szCs w:val="18"/>
              </w:rPr>
              <w:t xml:space="preserve"> </w:t>
            </w:r>
            <w:r>
              <w:rPr>
                <w:spacing w:val="5"/>
                <w:sz w:val="18"/>
                <w:szCs w:val="18"/>
              </w:rPr>
              <w:t>〔</w:t>
            </w:r>
            <w:r>
              <w:rPr>
                <w:rFonts w:eastAsia="Times New Roman"/>
                <w:spacing w:val="3"/>
                <w:sz w:val="18"/>
                <w:szCs w:val="18"/>
              </w:rPr>
              <w:t>2018</w:t>
            </w:r>
            <w:r>
              <w:rPr>
                <w:spacing w:val="3"/>
                <w:sz w:val="18"/>
                <w:szCs w:val="18"/>
              </w:rPr>
              <w:t>〕</w:t>
            </w:r>
            <w:r>
              <w:rPr>
                <w:rFonts w:eastAsia="Times New Roman"/>
                <w:spacing w:val="3"/>
                <w:sz w:val="18"/>
                <w:szCs w:val="18"/>
              </w:rPr>
              <w:t xml:space="preserve">15 </w:t>
            </w:r>
            <w:r>
              <w:rPr>
                <w:spacing w:val="3"/>
                <w:sz w:val="18"/>
                <w:szCs w:val="18"/>
              </w:rPr>
              <w:t>号</w:t>
            </w:r>
          </w:p>
        </w:tc>
        <w:tc>
          <w:tcPr>
            <w:tcW w:w="511" w:type="pct"/>
            <w:tcBorders>
              <w:tl2br w:val="nil"/>
              <w:tr2bl w:val="nil"/>
            </w:tcBorders>
            <w:vAlign w:val="center"/>
          </w:tcPr>
          <w:p w:rsidR="0073261E" w:rsidRDefault="00C0684C">
            <w:pPr>
              <w:spacing w:line="240" w:lineRule="auto"/>
              <w:jc w:val="center"/>
              <w:rPr>
                <w:sz w:val="18"/>
                <w:szCs w:val="18"/>
              </w:rPr>
            </w:pPr>
            <w:r>
              <w:rPr>
                <w:sz w:val="18"/>
                <w:szCs w:val="18"/>
              </w:rPr>
              <w:t>2018.7.16</w:t>
            </w:r>
          </w:p>
        </w:tc>
        <w:tc>
          <w:tcPr>
            <w:tcW w:w="832" w:type="pct"/>
            <w:tcBorders>
              <w:tl2br w:val="nil"/>
              <w:tr2bl w:val="nil"/>
            </w:tcBorders>
            <w:vAlign w:val="center"/>
          </w:tcPr>
          <w:p w:rsidR="0073261E" w:rsidRDefault="00C0684C">
            <w:pPr>
              <w:spacing w:line="240" w:lineRule="auto"/>
              <w:jc w:val="center"/>
              <w:rPr>
                <w:sz w:val="18"/>
                <w:szCs w:val="18"/>
              </w:rPr>
            </w:pPr>
            <w:r>
              <w:rPr>
                <w:sz w:val="18"/>
                <w:szCs w:val="18"/>
              </w:rPr>
              <w:t>/</w:t>
            </w:r>
          </w:p>
        </w:tc>
        <w:tc>
          <w:tcPr>
            <w:tcW w:w="520" w:type="pct"/>
            <w:tcBorders>
              <w:tl2br w:val="nil"/>
              <w:tr2bl w:val="nil"/>
            </w:tcBorders>
            <w:vAlign w:val="center"/>
          </w:tcPr>
          <w:p w:rsidR="0073261E" w:rsidRDefault="00C0684C">
            <w:pPr>
              <w:spacing w:line="240" w:lineRule="auto"/>
              <w:jc w:val="center"/>
              <w:rPr>
                <w:sz w:val="18"/>
                <w:szCs w:val="18"/>
              </w:rPr>
            </w:pPr>
            <w:r>
              <w:rPr>
                <w:sz w:val="18"/>
                <w:szCs w:val="18"/>
              </w:rPr>
              <w:t>/</w:t>
            </w:r>
          </w:p>
        </w:tc>
        <w:tc>
          <w:tcPr>
            <w:tcW w:w="793" w:type="pct"/>
            <w:tcBorders>
              <w:tl2br w:val="nil"/>
              <w:tr2bl w:val="nil"/>
            </w:tcBorders>
            <w:vAlign w:val="center"/>
          </w:tcPr>
          <w:p w:rsidR="0073261E" w:rsidRDefault="00C0684C">
            <w:pPr>
              <w:spacing w:line="240" w:lineRule="auto"/>
              <w:jc w:val="center"/>
              <w:rPr>
                <w:sz w:val="18"/>
                <w:szCs w:val="18"/>
              </w:rPr>
            </w:pPr>
            <w:r>
              <w:rPr>
                <w:sz w:val="18"/>
                <w:szCs w:val="18"/>
              </w:rPr>
              <w:t>未建设</w:t>
            </w:r>
          </w:p>
        </w:tc>
      </w:tr>
      <w:tr w:rsidR="0073261E">
        <w:trPr>
          <w:trHeight w:val="340"/>
          <w:jc w:val="center"/>
        </w:trPr>
        <w:tc>
          <w:tcPr>
            <w:tcW w:w="1508" w:type="pct"/>
            <w:tcBorders>
              <w:tl2br w:val="nil"/>
              <w:tr2bl w:val="nil"/>
            </w:tcBorders>
            <w:vAlign w:val="center"/>
          </w:tcPr>
          <w:p w:rsidR="0073261E" w:rsidRDefault="00C0684C">
            <w:pPr>
              <w:spacing w:line="240" w:lineRule="auto"/>
              <w:jc w:val="center"/>
              <w:rPr>
                <w:spacing w:val="9"/>
                <w:sz w:val="18"/>
                <w:szCs w:val="18"/>
              </w:rPr>
            </w:pPr>
            <w:r>
              <w:rPr>
                <w:spacing w:val="9"/>
                <w:sz w:val="18"/>
                <w:szCs w:val="18"/>
              </w:rPr>
              <w:t>吉林省固体废物处理有限责任公司扩建危险废物焚烧设施及新建污</w:t>
            </w:r>
            <w:r>
              <w:rPr>
                <w:spacing w:val="14"/>
                <w:sz w:val="18"/>
                <w:szCs w:val="18"/>
              </w:rPr>
              <w:t>泥</w:t>
            </w:r>
            <w:r>
              <w:rPr>
                <w:spacing w:val="8"/>
                <w:sz w:val="18"/>
                <w:szCs w:val="18"/>
              </w:rPr>
              <w:t>干化设施</w:t>
            </w:r>
            <w:r>
              <w:rPr>
                <w:spacing w:val="8"/>
                <w:sz w:val="18"/>
                <w:szCs w:val="18"/>
              </w:rPr>
              <w:t>(</w:t>
            </w:r>
            <w:r>
              <w:rPr>
                <w:spacing w:val="8"/>
                <w:sz w:val="18"/>
                <w:szCs w:val="18"/>
              </w:rPr>
              <w:t>变更</w:t>
            </w:r>
            <w:r>
              <w:rPr>
                <w:spacing w:val="8"/>
                <w:sz w:val="18"/>
                <w:szCs w:val="18"/>
              </w:rPr>
              <w:t>)</w:t>
            </w:r>
            <w:r>
              <w:rPr>
                <w:spacing w:val="8"/>
                <w:sz w:val="18"/>
                <w:szCs w:val="18"/>
              </w:rPr>
              <w:t>环境影响报告书</w:t>
            </w:r>
          </w:p>
        </w:tc>
        <w:tc>
          <w:tcPr>
            <w:tcW w:w="833" w:type="pct"/>
            <w:tcBorders>
              <w:tl2br w:val="nil"/>
              <w:tr2bl w:val="nil"/>
            </w:tcBorders>
            <w:vAlign w:val="center"/>
          </w:tcPr>
          <w:p w:rsidR="0073261E" w:rsidRDefault="00C0684C">
            <w:pPr>
              <w:spacing w:line="240" w:lineRule="auto"/>
              <w:jc w:val="center"/>
              <w:rPr>
                <w:sz w:val="18"/>
                <w:szCs w:val="18"/>
              </w:rPr>
            </w:pPr>
            <w:r>
              <w:rPr>
                <w:spacing w:val="3"/>
                <w:sz w:val="18"/>
                <w:szCs w:val="18"/>
              </w:rPr>
              <w:t>吉环审字</w:t>
            </w:r>
            <w:r>
              <w:rPr>
                <w:rFonts w:eastAsia="Times New Roman"/>
                <w:spacing w:val="3"/>
                <w:sz w:val="18"/>
                <w:szCs w:val="18"/>
              </w:rPr>
              <w:t xml:space="preserve">[2020]87 </w:t>
            </w:r>
            <w:r>
              <w:rPr>
                <w:spacing w:val="3"/>
                <w:sz w:val="18"/>
                <w:szCs w:val="18"/>
              </w:rPr>
              <w:t>号</w:t>
            </w:r>
          </w:p>
        </w:tc>
        <w:tc>
          <w:tcPr>
            <w:tcW w:w="511" w:type="pct"/>
            <w:tcBorders>
              <w:tl2br w:val="nil"/>
              <w:tr2bl w:val="nil"/>
            </w:tcBorders>
            <w:vAlign w:val="center"/>
          </w:tcPr>
          <w:p w:rsidR="0073261E" w:rsidRDefault="00C0684C">
            <w:pPr>
              <w:spacing w:line="240" w:lineRule="auto"/>
              <w:jc w:val="center"/>
              <w:rPr>
                <w:sz w:val="18"/>
                <w:szCs w:val="18"/>
              </w:rPr>
            </w:pPr>
            <w:r>
              <w:rPr>
                <w:sz w:val="18"/>
                <w:szCs w:val="18"/>
              </w:rPr>
              <w:t>2020.11.17</w:t>
            </w:r>
          </w:p>
        </w:tc>
        <w:tc>
          <w:tcPr>
            <w:tcW w:w="832" w:type="pct"/>
            <w:tcBorders>
              <w:tl2br w:val="nil"/>
              <w:tr2bl w:val="nil"/>
            </w:tcBorders>
            <w:vAlign w:val="center"/>
          </w:tcPr>
          <w:p w:rsidR="0073261E" w:rsidRDefault="00C0684C">
            <w:pPr>
              <w:spacing w:line="240" w:lineRule="auto"/>
              <w:jc w:val="center"/>
              <w:rPr>
                <w:sz w:val="18"/>
                <w:szCs w:val="18"/>
              </w:rPr>
            </w:pPr>
            <w:r>
              <w:rPr>
                <w:sz w:val="18"/>
                <w:szCs w:val="18"/>
              </w:rPr>
              <w:t>自主验收</w:t>
            </w:r>
          </w:p>
        </w:tc>
        <w:tc>
          <w:tcPr>
            <w:tcW w:w="520" w:type="pct"/>
            <w:tcBorders>
              <w:tl2br w:val="nil"/>
              <w:tr2bl w:val="nil"/>
            </w:tcBorders>
            <w:vAlign w:val="center"/>
          </w:tcPr>
          <w:p w:rsidR="0073261E" w:rsidRDefault="00C0684C">
            <w:pPr>
              <w:spacing w:line="240" w:lineRule="auto"/>
              <w:jc w:val="center"/>
              <w:rPr>
                <w:sz w:val="18"/>
                <w:szCs w:val="18"/>
              </w:rPr>
            </w:pPr>
            <w:r>
              <w:rPr>
                <w:sz w:val="18"/>
                <w:szCs w:val="18"/>
              </w:rPr>
              <w:t>2021.7</w:t>
            </w:r>
          </w:p>
        </w:tc>
        <w:tc>
          <w:tcPr>
            <w:tcW w:w="793" w:type="pct"/>
            <w:tcBorders>
              <w:tl2br w:val="nil"/>
              <w:tr2bl w:val="nil"/>
            </w:tcBorders>
            <w:vAlign w:val="center"/>
          </w:tcPr>
          <w:p w:rsidR="0073261E" w:rsidRDefault="00C0684C">
            <w:pPr>
              <w:spacing w:line="240" w:lineRule="auto"/>
              <w:jc w:val="center"/>
              <w:rPr>
                <w:sz w:val="18"/>
                <w:szCs w:val="18"/>
              </w:rPr>
            </w:pPr>
            <w:r>
              <w:rPr>
                <w:sz w:val="18"/>
                <w:szCs w:val="18"/>
              </w:rPr>
              <w:t>/</w:t>
            </w:r>
          </w:p>
        </w:tc>
      </w:tr>
      <w:tr w:rsidR="0073261E">
        <w:trPr>
          <w:trHeight w:val="340"/>
          <w:jc w:val="center"/>
        </w:trPr>
        <w:tc>
          <w:tcPr>
            <w:tcW w:w="1508" w:type="pct"/>
            <w:tcBorders>
              <w:tl2br w:val="nil"/>
              <w:tr2bl w:val="nil"/>
            </w:tcBorders>
            <w:vAlign w:val="center"/>
          </w:tcPr>
          <w:p w:rsidR="0073261E" w:rsidRDefault="00C0684C">
            <w:pPr>
              <w:spacing w:line="240" w:lineRule="auto"/>
              <w:jc w:val="center"/>
              <w:rPr>
                <w:spacing w:val="9"/>
                <w:sz w:val="18"/>
                <w:szCs w:val="18"/>
              </w:rPr>
            </w:pPr>
            <w:r>
              <w:rPr>
                <w:spacing w:val="7"/>
                <w:sz w:val="18"/>
                <w:szCs w:val="18"/>
              </w:rPr>
              <w:t>吉林省固体废物处理有限责任公司排水系</w:t>
            </w:r>
            <w:r>
              <w:rPr>
                <w:spacing w:val="9"/>
                <w:sz w:val="18"/>
                <w:szCs w:val="18"/>
              </w:rPr>
              <w:t>统</w:t>
            </w:r>
            <w:r>
              <w:rPr>
                <w:spacing w:val="7"/>
                <w:sz w:val="18"/>
                <w:szCs w:val="18"/>
              </w:rPr>
              <w:t>改造工程环</w:t>
            </w:r>
            <w:r>
              <w:rPr>
                <w:spacing w:val="7"/>
                <w:sz w:val="18"/>
                <w:szCs w:val="18"/>
              </w:rPr>
              <w:lastRenderedPageBreak/>
              <w:t>境影响报告表</w:t>
            </w:r>
          </w:p>
        </w:tc>
        <w:tc>
          <w:tcPr>
            <w:tcW w:w="833" w:type="pct"/>
            <w:tcBorders>
              <w:tl2br w:val="nil"/>
              <w:tr2bl w:val="nil"/>
            </w:tcBorders>
            <w:vAlign w:val="center"/>
          </w:tcPr>
          <w:p w:rsidR="0073261E" w:rsidRDefault="00C0684C">
            <w:pPr>
              <w:spacing w:line="240" w:lineRule="auto"/>
              <w:jc w:val="center"/>
              <w:rPr>
                <w:sz w:val="18"/>
                <w:szCs w:val="18"/>
              </w:rPr>
            </w:pPr>
            <w:r>
              <w:rPr>
                <w:spacing w:val="7"/>
                <w:sz w:val="18"/>
                <w:szCs w:val="18"/>
              </w:rPr>
              <w:lastRenderedPageBreak/>
              <w:t>吉市</w:t>
            </w:r>
            <w:r>
              <w:rPr>
                <w:spacing w:val="12"/>
                <w:sz w:val="18"/>
                <w:szCs w:val="18"/>
              </w:rPr>
              <w:t>环建</w:t>
            </w:r>
            <w:r>
              <w:rPr>
                <w:spacing w:val="12"/>
                <w:sz w:val="18"/>
                <w:szCs w:val="18"/>
              </w:rPr>
              <w:t xml:space="preserve"> (</w:t>
            </w:r>
            <w:r>
              <w:rPr>
                <w:spacing w:val="6"/>
                <w:sz w:val="18"/>
                <w:szCs w:val="18"/>
              </w:rPr>
              <w:t>表</w:t>
            </w:r>
            <w:r>
              <w:rPr>
                <w:spacing w:val="6"/>
                <w:sz w:val="18"/>
                <w:szCs w:val="18"/>
              </w:rPr>
              <w:t>)</w:t>
            </w:r>
            <w:r>
              <w:rPr>
                <w:spacing w:val="6"/>
                <w:sz w:val="18"/>
                <w:szCs w:val="18"/>
              </w:rPr>
              <w:t>字〔</w:t>
            </w:r>
            <w:r>
              <w:rPr>
                <w:rFonts w:eastAsia="Times New Roman"/>
                <w:spacing w:val="6"/>
                <w:sz w:val="18"/>
                <w:szCs w:val="18"/>
              </w:rPr>
              <w:t>2018</w:t>
            </w:r>
            <w:r>
              <w:rPr>
                <w:spacing w:val="6"/>
                <w:sz w:val="18"/>
                <w:szCs w:val="18"/>
              </w:rPr>
              <w:t>〕</w:t>
            </w:r>
            <w:r>
              <w:rPr>
                <w:rFonts w:eastAsia="Times New Roman"/>
                <w:spacing w:val="6"/>
                <w:sz w:val="18"/>
                <w:szCs w:val="18"/>
              </w:rPr>
              <w:lastRenderedPageBreak/>
              <w:t xml:space="preserve">70 </w:t>
            </w:r>
            <w:r>
              <w:rPr>
                <w:spacing w:val="6"/>
                <w:sz w:val="18"/>
                <w:szCs w:val="18"/>
              </w:rPr>
              <w:t>号</w:t>
            </w:r>
          </w:p>
        </w:tc>
        <w:tc>
          <w:tcPr>
            <w:tcW w:w="511" w:type="pct"/>
            <w:tcBorders>
              <w:tl2br w:val="nil"/>
              <w:tr2bl w:val="nil"/>
            </w:tcBorders>
            <w:vAlign w:val="center"/>
          </w:tcPr>
          <w:p w:rsidR="0073261E" w:rsidRDefault="00C0684C">
            <w:pPr>
              <w:spacing w:line="240" w:lineRule="auto"/>
              <w:jc w:val="center"/>
              <w:rPr>
                <w:sz w:val="18"/>
                <w:szCs w:val="18"/>
              </w:rPr>
            </w:pPr>
            <w:r>
              <w:rPr>
                <w:sz w:val="18"/>
                <w:szCs w:val="18"/>
              </w:rPr>
              <w:lastRenderedPageBreak/>
              <w:t>2018.11.19</w:t>
            </w:r>
          </w:p>
        </w:tc>
        <w:tc>
          <w:tcPr>
            <w:tcW w:w="832" w:type="pct"/>
            <w:tcBorders>
              <w:tl2br w:val="nil"/>
              <w:tr2bl w:val="nil"/>
            </w:tcBorders>
            <w:vAlign w:val="center"/>
          </w:tcPr>
          <w:p w:rsidR="0073261E" w:rsidRDefault="00C0684C">
            <w:pPr>
              <w:spacing w:line="240" w:lineRule="auto"/>
              <w:jc w:val="center"/>
              <w:rPr>
                <w:sz w:val="18"/>
                <w:szCs w:val="18"/>
              </w:rPr>
            </w:pPr>
            <w:r>
              <w:rPr>
                <w:sz w:val="18"/>
                <w:szCs w:val="18"/>
              </w:rPr>
              <w:t>自主验收</w:t>
            </w:r>
          </w:p>
        </w:tc>
        <w:tc>
          <w:tcPr>
            <w:tcW w:w="520" w:type="pct"/>
            <w:tcBorders>
              <w:tl2br w:val="nil"/>
              <w:tr2bl w:val="nil"/>
            </w:tcBorders>
            <w:vAlign w:val="center"/>
          </w:tcPr>
          <w:p w:rsidR="0073261E" w:rsidRDefault="00C0684C">
            <w:pPr>
              <w:spacing w:line="240" w:lineRule="auto"/>
              <w:jc w:val="center"/>
              <w:rPr>
                <w:sz w:val="18"/>
                <w:szCs w:val="18"/>
              </w:rPr>
            </w:pPr>
            <w:r>
              <w:rPr>
                <w:sz w:val="18"/>
                <w:szCs w:val="18"/>
              </w:rPr>
              <w:t>2018.12</w:t>
            </w:r>
          </w:p>
        </w:tc>
        <w:tc>
          <w:tcPr>
            <w:tcW w:w="793" w:type="pct"/>
            <w:tcBorders>
              <w:tl2br w:val="nil"/>
              <w:tr2bl w:val="nil"/>
            </w:tcBorders>
            <w:vAlign w:val="center"/>
          </w:tcPr>
          <w:p w:rsidR="0073261E" w:rsidRDefault="00C0684C">
            <w:pPr>
              <w:spacing w:line="240" w:lineRule="auto"/>
              <w:jc w:val="center"/>
              <w:rPr>
                <w:sz w:val="18"/>
                <w:szCs w:val="18"/>
              </w:rPr>
            </w:pPr>
            <w:r>
              <w:rPr>
                <w:sz w:val="18"/>
                <w:szCs w:val="18"/>
              </w:rPr>
              <w:t>/</w:t>
            </w:r>
          </w:p>
        </w:tc>
      </w:tr>
      <w:tr w:rsidR="0073261E">
        <w:trPr>
          <w:trHeight w:val="340"/>
          <w:jc w:val="center"/>
        </w:trPr>
        <w:tc>
          <w:tcPr>
            <w:tcW w:w="1508" w:type="pct"/>
            <w:tcBorders>
              <w:tl2br w:val="nil"/>
              <w:tr2bl w:val="nil"/>
            </w:tcBorders>
            <w:vAlign w:val="center"/>
          </w:tcPr>
          <w:p w:rsidR="0073261E" w:rsidRDefault="00C0684C">
            <w:pPr>
              <w:spacing w:line="240" w:lineRule="auto"/>
              <w:jc w:val="center"/>
              <w:rPr>
                <w:spacing w:val="9"/>
                <w:sz w:val="18"/>
                <w:szCs w:val="18"/>
              </w:rPr>
            </w:pPr>
            <w:r>
              <w:rPr>
                <w:spacing w:val="9"/>
                <w:sz w:val="18"/>
                <w:szCs w:val="18"/>
              </w:rPr>
              <w:lastRenderedPageBreak/>
              <w:t>吉林省危险废物处理中心经营规模变更项目环境影响报告书</w:t>
            </w:r>
          </w:p>
        </w:tc>
        <w:tc>
          <w:tcPr>
            <w:tcW w:w="833" w:type="pct"/>
            <w:tcBorders>
              <w:tl2br w:val="nil"/>
              <w:tr2bl w:val="nil"/>
            </w:tcBorders>
            <w:vAlign w:val="center"/>
          </w:tcPr>
          <w:p w:rsidR="0073261E" w:rsidRDefault="00C0684C">
            <w:pPr>
              <w:spacing w:line="240" w:lineRule="auto"/>
              <w:jc w:val="center"/>
              <w:rPr>
                <w:sz w:val="18"/>
                <w:szCs w:val="18"/>
              </w:rPr>
            </w:pPr>
            <w:r>
              <w:rPr>
                <w:spacing w:val="4"/>
                <w:sz w:val="18"/>
                <w:szCs w:val="18"/>
              </w:rPr>
              <w:t>吉市环建字</w:t>
            </w:r>
            <w:r>
              <w:rPr>
                <w:rFonts w:eastAsia="Times New Roman"/>
                <w:spacing w:val="4"/>
                <w:sz w:val="18"/>
                <w:szCs w:val="18"/>
              </w:rPr>
              <w:t>[2018]27</w:t>
            </w:r>
            <w:r>
              <w:rPr>
                <w:rFonts w:eastAsia="Times New Roman"/>
                <w:spacing w:val="3"/>
                <w:sz w:val="18"/>
                <w:szCs w:val="18"/>
              </w:rPr>
              <w:t xml:space="preserve"> </w:t>
            </w:r>
            <w:r>
              <w:rPr>
                <w:spacing w:val="2"/>
                <w:sz w:val="18"/>
                <w:szCs w:val="18"/>
              </w:rPr>
              <w:t>号</w:t>
            </w:r>
          </w:p>
        </w:tc>
        <w:tc>
          <w:tcPr>
            <w:tcW w:w="511" w:type="pct"/>
            <w:tcBorders>
              <w:tl2br w:val="nil"/>
              <w:tr2bl w:val="nil"/>
            </w:tcBorders>
            <w:vAlign w:val="center"/>
          </w:tcPr>
          <w:p w:rsidR="0073261E" w:rsidRDefault="00C0684C">
            <w:pPr>
              <w:spacing w:line="240" w:lineRule="auto"/>
              <w:jc w:val="center"/>
              <w:rPr>
                <w:sz w:val="18"/>
                <w:szCs w:val="18"/>
              </w:rPr>
            </w:pPr>
            <w:r>
              <w:rPr>
                <w:sz w:val="18"/>
                <w:szCs w:val="18"/>
              </w:rPr>
              <w:t>2018.12.24</w:t>
            </w:r>
          </w:p>
        </w:tc>
        <w:tc>
          <w:tcPr>
            <w:tcW w:w="832" w:type="pct"/>
            <w:tcBorders>
              <w:tl2br w:val="nil"/>
              <w:tr2bl w:val="nil"/>
            </w:tcBorders>
            <w:vAlign w:val="center"/>
          </w:tcPr>
          <w:p w:rsidR="0073261E" w:rsidRDefault="00C0684C">
            <w:pPr>
              <w:spacing w:line="240" w:lineRule="auto"/>
              <w:jc w:val="center"/>
              <w:rPr>
                <w:sz w:val="18"/>
                <w:szCs w:val="18"/>
              </w:rPr>
            </w:pPr>
            <w:r>
              <w:rPr>
                <w:sz w:val="18"/>
                <w:szCs w:val="18"/>
              </w:rPr>
              <w:t>自主验收</w:t>
            </w:r>
          </w:p>
        </w:tc>
        <w:tc>
          <w:tcPr>
            <w:tcW w:w="520" w:type="pct"/>
            <w:tcBorders>
              <w:tl2br w:val="nil"/>
              <w:tr2bl w:val="nil"/>
            </w:tcBorders>
            <w:vAlign w:val="center"/>
          </w:tcPr>
          <w:p w:rsidR="0073261E" w:rsidRDefault="00C0684C">
            <w:pPr>
              <w:spacing w:line="240" w:lineRule="auto"/>
              <w:jc w:val="center"/>
              <w:rPr>
                <w:sz w:val="18"/>
                <w:szCs w:val="18"/>
              </w:rPr>
            </w:pPr>
            <w:r>
              <w:rPr>
                <w:sz w:val="18"/>
                <w:szCs w:val="18"/>
              </w:rPr>
              <w:t>2020.1</w:t>
            </w:r>
          </w:p>
        </w:tc>
        <w:tc>
          <w:tcPr>
            <w:tcW w:w="793" w:type="pct"/>
            <w:tcBorders>
              <w:tl2br w:val="nil"/>
              <w:tr2bl w:val="nil"/>
            </w:tcBorders>
            <w:vAlign w:val="center"/>
          </w:tcPr>
          <w:p w:rsidR="0073261E" w:rsidRDefault="00C0684C">
            <w:pPr>
              <w:spacing w:line="240" w:lineRule="auto"/>
              <w:jc w:val="center"/>
              <w:rPr>
                <w:sz w:val="18"/>
                <w:szCs w:val="18"/>
              </w:rPr>
            </w:pPr>
            <w:r>
              <w:rPr>
                <w:sz w:val="18"/>
                <w:szCs w:val="18"/>
              </w:rPr>
              <w:t>/</w:t>
            </w:r>
          </w:p>
        </w:tc>
      </w:tr>
      <w:tr w:rsidR="0073261E">
        <w:trPr>
          <w:trHeight w:val="340"/>
          <w:jc w:val="center"/>
        </w:trPr>
        <w:tc>
          <w:tcPr>
            <w:tcW w:w="1508" w:type="pct"/>
            <w:tcBorders>
              <w:tl2br w:val="nil"/>
              <w:tr2bl w:val="nil"/>
            </w:tcBorders>
            <w:vAlign w:val="center"/>
          </w:tcPr>
          <w:p w:rsidR="0073261E" w:rsidRDefault="00C0684C">
            <w:pPr>
              <w:spacing w:line="240" w:lineRule="auto"/>
              <w:jc w:val="center"/>
              <w:rPr>
                <w:spacing w:val="9"/>
                <w:sz w:val="18"/>
                <w:szCs w:val="18"/>
              </w:rPr>
            </w:pPr>
            <w:r>
              <w:rPr>
                <w:spacing w:val="9"/>
                <w:sz w:val="18"/>
                <w:szCs w:val="18"/>
              </w:rPr>
              <w:t>吉林省固体废物处理有限责任公司新建临时存放库房项目环境影响</w:t>
            </w:r>
            <w:r>
              <w:rPr>
                <w:spacing w:val="8"/>
                <w:sz w:val="18"/>
                <w:szCs w:val="18"/>
              </w:rPr>
              <w:t>报告表</w:t>
            </w:r>
          </w:p>
        </w:tc>
        <w:tc>
          <w:tcPr>
            <w:tcW w:w="833" w:type="pct"/>
            <w:tcBorders>
              <w:tl2br w:val="nil"/>
              <w:tr2bl w:val="nil"/>
            </w:tcBorders>
            <w:vAlign w:val="center"/>
          </w:tcPr>
          <w:p w:rsidR="0073261E" w:rsidRDefault="00C0684C">
            <w:pPr>
              <w:spacing w:line="240" w:lineRule="auto"/>
              <w:jc w:val="center"/>
              <w:rPr>
                <w:sz w:val="18"/>
                <w:szCs w:val="18"/>
              </w:rPr>
            </w:pPr>
            <w:r>
              <w:rPr>
                <w:spacing w:val="10"/>
                <w:sz w:val="18"/>
                <w:szCs w:val="18"/>
              </w:rPr>
              <w:t>吉市环建</w:t>
            </w:r>
            <w:r>
              <w:rPr>
                <w:spacing w:val="10"/>
                <w:sz w:val="18"/>
                <w:szCs w:val="18"/>
              </w:rPr>
              <w:t xml:space="preserve"> (</w:t>
            </w:r>
            <w:r>
              <w:rPr>
                <w:spacing w:val="10"/>
                <w:sz w:val="18"/>
                <w:szCs w:val="18"/>
              </w:rPr>
              <w:t>表</w:t>
            </w:r>
            <w:r>
              <w:rPr>
                <w:spacing w:val="10"/>
                <w:sz w:val="18"/>
                <w:szCs w:val="18"/>
              </w:rPr>
              <w:t xml:space="preserve">) </w:t>
            </w:r>
            <w:r>
              <w:rPr>
                <w:spacing w:val="10"/>
                <w:sz w:val="18"/>
                <w:szCs w:val="18"/>
              </w:rPr>
              <w:t>字〔</w:t>
            </w:r>
            <w:r>
              <w:rPr>
                <w:rFonts w:eastAsia="Times New Roman"/>
                <w:spacing w:val="10"/>
                <w:sz w:val="18"/>
                <w:szCs w:val="18"/>
              </w:rPr>
              <w:t>2019</w:t>
            </w:r>
            <w:r>
              <w:rPr>
                <w:spacing w:val="10"/>
                <w:sz w:val="18"/>
                <w:szCs w:val="18"/>
              </w:rPr>
              <w:t>〕</w:t>
            </w:r>
            <w:r>
              <w:rPr>
                <w:rFonts w:eastAsia="Times New Roman"/>
                <w:spacing w:val="10"/>
                <w:sz w:val="18"/>
                <w:szCs w:val="18"/>
              </w:rPr>
              <w:t xml:space="preserve">26 </w:t>
            </w:r>
            <w:r>
              <w:rPr>
                <w:spacing w:val="10"/>
                <w:sz w:val="18"/>
                <w:szCs w:val="18"/>
              </w:rPr>
              <w:t>号</w:t>
            </w:r>
          </w:p>
        </w:tc>
        <w:tc>
          <w:tcPr>
            <w:tcW w:w="511" w:type="pct"/>
            <w:tcBorders>
              <w:tl2br w:val="nil"/>
              <w:tr2bl w:val="nil"/>
            </w:tcBorders>
            <w:vAlign w:val="center"/>
          </w:tcPr>
          <w:p w:rsidR="0073261E" w:rsidRDefault="00C0684C">
            <w:pPr>
              <w:spacing w:line="240" w:lineRule="auto"/>
              <w:jc w:val="center"/>
              <w:rPr>
                <w:sz w:val="18"/>
                <w:szCs w:val="18"/>
              </w:rPr>
            </w:pPr>
            <w:r>
              <w:rPr>
                <w:sz w:val="18"/>
                <w:szCs w:val="18"/>
              </w:rPr>
              <w:t>2019</w:t>
            </w:r>
          </w:p>
        </w:tc>
        <w:tc>
          <w:tcPr>
            <w:tcW w:w="832" w:type="pct"/>
            <w:tcBorders>
              <w:tl2br w:val="nil"/>
              <w:tr2bl w:val="nil"/>
            </w:tcBorders>
            <w:vAlign w:val="center"/>
          </w:tcPr>
          <w:p w:rsidR="0073261E" w:rsidRDefault="00C0684C">
            <w:pPr>
              <w:spacing w:line="240" w:lineRule="auto"/>
              <w:jc w:val="center"/>
              <w:rPr>
                <w:sz w:val="18"/>
                <w:szCs w:val="18"/>
              </w:rPr>
            </w:pPr>
            <w:r>
              <w:rPr>
                <w:sz w:val="18"/>
                <w:szCs w:val="18"/>
              </w:rPr>
              <w:t>自主验收</w:t>
            </w:r>
          </w:p>
        </w:tc>
        <w:tc>
          <w:tcPr>
            <w:tcW w:w="520" w:type="pct"/>
            <w:tcBorders>
              <w:tl2br w:val="nil"/>
              <w:tr2bl w:val="nil"/>
            </w:tcBorders>
            <w:vAlign w:val="center"/>
          </w:tcPr>
          <w:p w:rsidR="0073261E" w:rsidRDefault="00C0684C">
            <w:pPr>
              <w:spacing w:line="240" w:lineRule="auto"/>
              <w:jc w:val="center"/>
              <w:rPr>
                <w:sz w:val="18"/>
                <w:szCs w:val="18"/>
              </w:rPr>
            </w:pPr>
            <w:r>
              <w:rPr>
                <w:sz w:val="18"/>
                <w:szCs w:val="18"/>
              </w:rPr>
              <w:t>2022.7</w:t>
            </w:r>
          </w:p>
        </w:tc>
        <w:tc>
          <w:tcPr>
            <w:tcW w:w="793" w:type="pct"/>
            <w:tcBorders>
              <w:tl2br w:val="nil"/>
              <w:tr2bl w:val="nil"/>
            </w:tcBorders>
            <w:vAlign w:val="center"/>
          </w:tcPr>
          <w:p w:rsidR="0073261E" w:rsidRDefault="00C0684C">
            <w:pPr>
              <w:spacing w:line="240" w:lineRule="auto"/>
              <w:jc w:val="center"/>
              <w:rPr>
                <w:sz w:val="18"/>
                <w:szCs w:val="18"/>
              </w:rPr>
            </w:pPr>
            <w:r>
              <w:rPr>
                <w:sz w:val="18"/>
                <w:szCs w:val="18"/>
              </w:rPr>
              <w:t>一座用于储存焚烧危险废物的贮存库因暂未达到危废暂存库规格，暂未验收。</w:t>
            </w:r>
            <w:r>
              <w:rPr>
                <w:sz w:val="18"/>
                <w:szCs w:val="18"/>
              </w:rPr>
              <w:t>仅验收</w:t>
            </w:r>
            <w:r>
              <w:rPr>
                <w:sz w:val="18"/>
                <w:szCs w:val="18"/>
              </w:rPr>
              <w:t>另一座填埋场危废暂存库</w:t>
            </w:r>
          </w:p>
        </w:tc>
      </w:tr>
      <w:tr w:rsidR="0073261E">
        <w:trPr>
          <w:trHeight w:val="340"/>
          <w:jc w:val="center"/>
        </w:trPr>
        <w:tc>
          <w:tcPr>
            <w:tcW w:w="1508" w:type="pct"/>
            <w:tcBorders>
              <w:tl2br w:val="nil"/>
              <w:tr2bl w:val="nil"/>
            </w:tcBorders>
            <w:vAlign w:val="center"/>
          </w:tcPr>
          <w:p w:rsidR="0073261E" w:rsidRDefault="00C0684C">
            <w:pPr>
              <w:spacing w:line="240" w:lineRule="auto"/>
              <w:jc w:val="center"/>
              <w:rPr>
                <w:color w:val="0000FF"/>
                <w:spacing w:val="9"/>
                <w:sz w:val="18"/>
                <w:szCs w:val="18"/>
              </w:rPr>
            </w:pPr>
            <w:r>
              <w:rPr>
                <w:spacing w:val="9"/>
                <w:sz w:val="18"/>
                <w:szCs w:val="18"/>
              </w:rPr>
              <w:t>吉林省固体废物处理有限责任公司新建贮存库房项目环境影响报告表</w:t>
            </w:r>
          </w:p>
        </w:tc>
        <w:tc>
          <w:tcPr>
            <w:tcW w:w="833" w:type="pct"/>
            <w:tcBorders>
              <w:tl2br w:val="nil"/>
              <w:tr2bl w:val="nil"/>
            </w:tcBorders>
            <w:vAlign w:val="center"/>
          </w:tcPr>
          <w:p w:rsidR="0073261E" w:rsidRDefault="00C0684C">
            <w:pPr>
              <w:spacing w:line="240" w:lineRule="auto"/>
              <w:jc w:val="center"/>
              <w:rPr>
                <w:sz w:val="18"/>
                <w:szCs w:val="18"/>
              </w:rPr>
            </w:pPr>
            <w:r>
              <w:rPr>
                <w:spacing w:val="10"/>
                <w:sz w:val="18"/>
                <w:szCs w:val="18"/>
              </w:rPr>
              <w:t>吉市环建</w:t>
            </w:r>
            <w:r>
              <w:rPr>
                <w:spacing w:val="10"/>
                <w:sz w:val="18"/>
                <w:szCs w:val="18"/>
              </w:rPr>
              <w:t xml:space="preserve"> (</w:t>
            </w:r>
            <w:r>
              <w:rPr>
                <w:spacing w:val="10"/>
                <w:sz w:val="18"/>
                <w:szCs w:val="18"/>
              </w:rPr>
              <w:t>表</w:t>
            </w:r>
            <w:r>
              <w:rPr>
                <w:spacing w:val="10"/>
                <w:sz w:val="18"/>
                <w:szCs w:val="18"/>
              </w:rPr>
              <w:t xml:space="preserve">) </w:t>
            </w:r>
            <w:r>
              <w:rPr>
                <w:spacing w:val="10"/>
                <w:sz w:val="18"/>
                <w:szCs w:val="18"/>
              </w:rPr>
              <w:t>字〔</w:t>
            </w:r>
            <w:r>
              <w:rPr>
                <w:rFonts w:eastAsia="Times New Roman"/>
                <w:spacing w:val="10"/>
                <w:sz w:val="18"/>
                <w:szCs w:val="18"/>
              </w:rPr>
              <w:t>20</w:t>
            </w:r>
            <w:r>
              <w:rPr>
                <w:rFonts w:hint="eastAsia"/>
                <w:spacing w:val="10"/>
                <w:sz w:val="18"/>
                <w:szCs w:val="18"/>
              </w:rPr>
              <w:t>21</w:t>
            </w:r>
            <w:r>
              <w:rPr>
                <w:spacing w:val="10"/>
                <w:sz w:val="18"/>
                <w:szCs w:val="18"/>
              </w:rPr>
              <w:t>〕</w:t>
            </w:r>
            <w:r>
              <w:rPr>
                <w:rFonts w:hint="eastAsia"/>
                <w:spacing w:val="10"/>
                <w:sz w:val="18"/>
                <w:szCs w:val="18"/>
              </w:rPr>
              <w:t>4</w:t>
            </w:r>
            <w:r>
              <w:rPr>
                <w:rFonts w:eastAsia="Times New Roman"/>
                <w:spacing w:val="10"/>
                <w:sz w:val="18"/>
                <w:szCs w:val="18"/>
              </w:rPr>
              <w:t xml:space="preserve"> </w:t>
            </w:r>
            <w:r>
              <w:rPr>
                <w:spacing w:val="10"/>
                <w:sz w:val="18"/>
                <w:szCs w:val="18"/>
              </w:rPr>
              <w:t>号</w:t>
            </w:r>
          </w:p>
        </w:tc>
        <w:tc>
          <w:tcPr>
            <w:tcW w:w="511" w:type="pct"/>
            <w:tcBorders>
              <w:tl2br w:val="nil"/>
              <w:tr2bl w:val="nil"/>
            </w:tcBorders>
            <w:vAlign w:val="center"/>
          </w:tcPr>
          <w:p w:rsidR="0073261E" w:rsidRDefault="00C0684C">
            <w:pPr>
              <w:spacing w:line="240" w:lineRule="auto"/>
              <w:jc w:val="center"/>
              <w:rPr>
                <w:sz w:val="18"/>
                <w:szCs w:val="18"/>
              </w:rPr>
            </w:pPr>
            <w:r>
              <w:rPr>
                <w:sz w:val="18"/>
                <w:szCs w:val="18"/>
              </w:rPr>
              <w:t>2021.3</w:t>
            </w:r>
          </w:p>
        </w:tc>
        <w:tc>
          <w:tcPr>
            <w:tcW w:w="832" w:type="pct"/>
            <w:tcBorders>
              <w:tl2br w:val="nil"/>
              <w:tr2bl w:val="nil"/>
            </w:tcBorders>
            <w:vAlign w:val="center"/>
          </w:tcPr>
          <w:p w:rsidR="0073261E" w:rsidRDefault="00C0684C">
            <w:pPr>
              <w:spacing w:line="240" w:lineRule="auto"/>
              <w:jc w:val="center"/>
              <w:rPr>
                <w:sz w:val="18"/>
                <w:szCs w:val="18"/>
              </w:rPr>
            </w:pPr>
            <w:r>
              <w:rPr>
                <w:sz w:val="18"/>
                <w:szCs w:val="18"/>
              </w:rPr>
              <w:t>自主验收</w:t>
            </w:r>
          </w:p>
        </w:tc>
        <w:tc>
          <w:tcPr>
            <w:tcW w:w="520" w:type="pct"/>
            <w:tcBorders>
              <w:tl2br w:val="nil"/>
              <w:tr2bl w:val="nil"/>
            </w:tcBorders>
            <w:vAlign w:val="center"/>
          </w:tcPr>
          <w:p w:rsidR="0073261E" w:rsidRDefault="00C0684C">
            <w:pPr>
              <w:spacing w:line="240" w:lineRule="auto"/>
              <w:jc w:val="center"/>
              <w:rPr>
                <w:sz w:val="18"/>
                <w:szCs w:val="18"/>
              </w:rPr>
            </w:pPr>
            <w:r>
              <w:rPr>
                <w:rFonts w:hint="eastAsia"/>
                <w:sz w:val="18"/>
                <w:szCs w:val="18"/>
              </w:rPr>
              <w:t>2022.10</w:t>
            </w:r>
          </w:p>
        </w:tc>
        <w:tc>
          <w:tcPr>
            <w:tcW w:w="793" w:type="pct"/>
            <w:tcBorders>
              <w:tl2br w:val="nil"/>
              <w:tr2bl w:val="nil"/>
            </w:tcBorders>
            <w:vAlign w:val="center"/>
          </w:tcPr>
          <w:p w:rsidR="0073261E" w:rsidRDefault="00C0684C">
            <w:pPr>
              <w:spacing w:line="240" w:lineRule="auto"/>
              <w:jc w:val="center"/>
              <w:rPr>
                <w:sz w:val="18"/>
                <w:szCs w:val="18"/>
              </w:rPr>
            </w:pPr>
            <w:r>
              <w:rPr>
                <w:sz w:val="18"/>
                <w:szCs w:val="18"/>
              </w:rPr>
              <w:t>建设一座填埋处理危险废物贮存库房占地面积</w:t>
            </w:r>
            <w:r>
              <w:rPr>
                <w:sz w:val="18"/>
                <w:szCs w:val="18"/>
              </w:rPr>
              <w:t xml:space="preserve"> 772</w:t>
            </w:r>
            <w:r>
              <w:rPr>
                <w:rFonts w:hint="eastAsia"/>
                <w:sz w:val="18"/>
                <w:szCs w:val="18"/>
              </w:rPr>
              <w:t>m</w:t>
            </w:r>
            <w:r>
              <w:rPr>
                <w:rFonts w:hint="eastAsia"/>
                <w:sz w:val="18"/>
                <w:szCs w:val="18"/>
                <w:vertAlign w:val="superscript"/>
              </w:rPr>
              <w:t>2</w:t>
            </w:r>
            <w:r>
              <w:rPr>
                <w:sz w:val="18"/>
                <w:szCs w:val="18"/>
              </w:rPr>
              <w:t xml:space="preserve"> </w:t>
            </w:r>
            <w:r>
              <w:rPr>
                <w:sz w:val="18"/>
                <w:szCs w:val="18"/>
              </w:rPr>
              <w:t>，容积</w:t>
            </w:r>
            <w:r>
              <w:rPr>
                <w:sz w:val="18"/>
                <w:szCs w:val="18"/>
              </w:rPr>
              <w:t>5944.4m</w:t>
            </w:r>
            <w:r>
              <w:rPr>
                <w:rFonts w:hint="eastAsia"/>
                <w:sz w:val="18"/>
                <w:szCs w:val="18"/>
                <w:vertAlign w:val="superscript"/>
              </w:rPr>
              <w:t>3</w:t>
            </w:r>
          </w:p>
        </w:tc>
      </w:tr>
    </w:tbl>
    <w:p w:rsidR="0073261E" w:rsidRDefault="00C0684C">
      <w:pPr>
        <w:widowControl/>
        <w:spacing w:line="480" w:lineRule="exact"/>
        <w:ind w:firstLineChars="200" w:firstLine="482"/>
        <w:jc w:val="left"/>
        <w:outlineLvl w:val="1"/>
        <w:rPr>
          <w:b/>
          <w:bCs/>
          <w:sz w:val="24"/>
        </w:rPr>
      </w:pPr>
      <w:r>
        <w:rPr>
          <w:b/>
          <w:bCs/>
          <w:sz w:val="24"/>
        </w:rPr>
        <w:t xml:space="preserve">2.2 </w:t>
      </w:r>
      <w:r>
        <w:rPr>
          <w:b/>
          <w:bCs/>
          <w:sz w:val="24"/>
        </w:rPr>
        <w:t>企业用地历史</w:t>
      </w:r>
      <w:bookmarkEnd w:id="16"/>
    </w:p>
    <w:p w:rsidR="0073261E" w:rsidRDefault="00C0684C">
      <w:pPr>
        <w:adjustRightInd w:val="0"/>
        <w:snapToGrid w:val="0"/>
        <w:spacing w:line="480" w:lineRule="exact"/>
        <w:ind w:firstLineChars="200" w:firstLine="480"/>
        <w:rPr>
          <w:b/>
          <w:bCs/>
          <w:sz w:val="24"/>
        </w:rPr>
      </w:pPr>
      <w:r>
        <w:rPr>
          <w:sz w:val="24"/>
        </w:rPr>
        <w:t>吉林省固体废物处理有限责任公司</w:t>
      </w:r>
      <w:r>
        <w:rPr>
          <w:kern w:val="0"/>
          <w:sz w:val="24"/>
          <w:szCs w:val="32"/>
        </w:rPr>
        <w:t>成立于</w:t>
      </w:r>
      <w:r>
        <w:rPr>
          <w:kern w:val="0"/>
          <w:sz w:val="24"/>
          <w:szCs w:val="32"/>
        </w:rPr>
        <w:t>20</w:t>
      </w:r>
      <w:r>
        <w:rPr>
          <w:kern w:val="0"/>
          <w:sz w:val="24"/>
          <w:szCs w:val="32"/>
        </w:rPr>
        <w:t>15</w:t>
      </w:r>
      <w:r>
        <w:rPr>
          <w:kern w:val="0"/>
          <w:sz w:val="24"/>
          <w:szCs w:val="32"/>
        </w:rPr>
        <w:t>年，企业先后投资进行项目建设（项目建设情况见表</w:t>
      </w:r>
      <w:r>
        <w:rPr>
          <w:kern w:val="0"/>
          <w:sz w:val="24"/>
          <w:szCs w:val="32"/>
        </w:rPr>
        <w:t>2-3</w:t>
      </w:r>
      <w:r>
        <w:rPr>
          <w:kern w:val="0"/>
          <w:sz w:val="24"/>
          <w:szCs w:val="32"/>
        </w:rPr>
        <w:t>）。</w:t>
      </w:r>
    </w:p>
    <w:p w:rsidR="0073261E" w:rsidRDefault="00C0684C">
      <w:pPr>
        <w:adjustRightInd w:val="0"/>
        <w:snapToGrid w:val="0"/>
        <w:spacing w:line="480" w:lineRule="exact"/>
        <w:jc w:val="center"/>
        <w:rPr>
          <w:b/>
          <w:bCs/>
          <w:sz w:val="24"/>
        </w:rPr>
      </w:pPr>
      <w:r>
        <w:rPr>
          <w:b/>
          <w:bCs/>
          <w:sz w:val="24"/>
        </w:rPr>
        <w:t>表</w:t>
      </w:r>
      <w:r>
        <w:rPr>
          <w:b/>
          <w:bCs/>
          <w:sz w:val="24"/>
        </w:rPr>
        <w:t xml:space="preserve">2-3   </w:t>
      </w:r>
      <w:r>
        <w:rPr>
          <w:b/>
          <w:bCs/>
          <w:sz w:val="24"/>
        </w:rPr>
        <w:t>地块利用历史</w:t>
      </w:r>
    </w:p>
    <w:tbl>
      <w:tblPr>
        <w:tblW w:w="8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Pr>
      <w:tblGrid>
        <w:gridCol w:w="773"/>
        <w:gridCol w:w="1410"/>
        <w:gridCol w:w="1783"/>
        <w:gridCol w:w="2179"/>
        <w:gridCol w:w="2191"/>
      </w:tblGrid>
      <w:tr w:rsidR="0073261E">
        <w:trPr>
          <w:trHeight w:val="410"/>
          <w:jc w:val="center"/>
        </w:trPr>
        <w:tc>
          <w:tcPr>
            <w:tcW w:w="773" w:type="dxa"/>
            <w:tcBorders>
              <w:tl2br w:val="nil"/>
              <w:tr2bl w:val="nil"/>
            </w:tcBorders>
            <w:vAlign w:val="center"/>
          </w:tcPr>
          <w:p w:rsidR="0073261E" w:rsidRDefault="00C0684C">
            <w:pPr>
              <w:tabs>
                <w:tab w:val="left" w:pos="1365"/>
              </w:tabs>
              <w:spacing w:line="280" w:lineRule="exact"/>
              <w:jc w:val="center"/>
              <w:rPr>
                <w:sz w:val="21"/>
                <w:szCs w:val="21"/>
              </w:rPr>
            </w:pPr>
            <w:r>
              <w:rPr>
                <w:sz w:val="21"/>
                <w:szCs w:val="21"/>
              </w:rPr>
              <w:t>序号</w:t>
            </w:r>
          </w:p>
        </w:tc>
        <w:tc>
          <w:tcPr>
            <w:tcW w:w="1410" w:type="dxa"/>
            <w:tcBorders>
              <w:tl2br w:val="nil"/>
              <w:tr2bl w:val="nil"/>
            </w:tcBorders>
            <w:vAlign w:val="center"/>
          </w:tcPr>
          <w:p w:rsidR="0073261E" w:rsidRDefault="00C0684C">
            <w:pPr>
              <w:tabs>
                <w:tab w:val="left" w:pos="1365"/>
              </w:tabs>
              <w:spacing w:line="280" w:lineRule="exact"/>
              <w:jc w:val="center"/>
              <w:rPr>
                <w:sz w:val="21"/>
                <w:szCs w:val="21"/>
              </w:rPr>
            </w:pPr>
            <w:r>
              <w:rPr>
                <w:sz w:val="21"/>
                <w:szCs w:val="21"/>
              </w:rPr>
              <w:t>起（年）</w:t>
            </w:r>
          </w:p>
        </w:tc>
        <w:tc>
          <w:tcPr>
            <w:tcW w:w="1783" w:type="dxa"/>
            <w:tcBorders>
              <w:tl2br w:val="nil"/>
              <w:tr2bl w:val="nil"/>
            </w:tcBorders>
            <w:vAlign w:val="center"/>
          </w:tcPr>
          <w:p w:rsidR="0073261E" w:rsidRDefault="00C0684C">
            <w:pPr>
              <w:tabs>
                <w:tab w:val="left" w:pos="1365"/>
              </w:tabs>
              <w:spacing w:line="280" w:lineRule="exact"/>
              <w:jc w:val="center"/>
              <w:rPr>
                <w:sz w:val="21"/>
                <w:szCs w:val="21"/>
              </w:rPr>
            </w:pPr>
            <w:r>
              <w:rPr>
                <w:sz w:val="21"/>
                <w:szCs w:val="21"/>
              </w:rPr>
              <w:t>止（年）</w:t>
            </w:r>
          </w:p>
        </w:tc>
        <w:tc>
          <w:tcPr>
            <w:tcW w:w="2179" w:type="dxa"/>
            <w:tcBorders>
              <w:tl2br w:val="nil"/>
              <w:tr2bl w:val="nil"/>
            </w:tcBorders>
            <w:vAlign w:val="center"/>
          </w:tcPr>
          <w:p w:rsidR="0073261E" w:rsidRDefault="00C0684C">
            <w:pPr>
              <w:tabs>
                <w:tab w:val="left" w:pos="1365"/>
              </w:tabs>
              <w:spacing w:line="280" w:lineRule="exact"/>
              <w:jc w:val="center"/>
              <w:rPr>
                <w:sz w:val="21"/>
                <w:szCs w:val="21"/>
              </w:rPr>
            </w:pPr>
            <w:r>
              <w:rPr>
                <w:sz w:val="21"/>
                <w:szCs w:val="21"/>
              </w:rPr>
              <w:t>行业类别</w:t>
            </w:r>
          </w:p>
        </w:tc>
        <w:tc>
          <w:tcPr>
            <w:tcW w:w="2191" w:type="dxa"/>
            <w:tcBorders>
              <w:tl2br w:val="nil"/>
              <w:tr2bl w:val="nil"/>
            </w:tcBorders>
            <w:vAlign w:val="center"/>
          </w:tcPr>
          <w:p w:rsidR="0073261E" w:rsidRDefault="00C0684C">
            <w:pPr>
              <w:tabs>
                <w:tab w:val="left" w:pos="1365"/>
              </w:tabs>
              <w:spacing w:line="280" w:lineRule="exact"/>
              <w:jc w:val="center"/>
              <w:rPr>
                <w:sz w:val="21"/>
                <w:szCs w:val="21"/>
              </w:rPr>
            </w:pPr>
            <w:r>
              <w:rPr>
                <w:sz w:val="21"/>
                <w:szCs w:val="21"/>
              </w:rPr>
              <w:t>主要产品</w:t>
            </w:r>
          </w:p>
        </w:tc>
      </w:tr>
      <w:tr w:rsidR="0073261E">
        <w:trPr>
          <w:trHeight w:val="420"/>
          <w:jc w:val="center"/>
        </w:trPr>
        <w:tc>
          <w:tcPr>
            <w:tcW w:w="773" w:type="dxa"/>
            <w:tcBorders>
              <w:tl2br w:val="nil"/>
              <w:tr2bl w:val="nil"/>
            </w:tcBorders>
            <w:vAlign w:val="center"/>
          </w:tcPr>
          <w:p w:rsidR="0073261E" w:rsidRDefault="00C0684C">
            <w:pPr>
              <w:widowControl/>
              <w:spacing w:line="280" w:lineRule="exact"/>
              <w:jc w:val="center"/>
              <w:rPr>
                <w:kern w:val="0"/>
                <w:sz w:val="21"/>
                <w:szCs w:val="21"/>
              </w:rPr>
            </w:pPr>
            <w:r>
              <w:rPr>
                <w:kern w:val="0"/>
                <w:sz w:val="21"/>
                <w:szCs w:val="21"/>
              </w:rPr>
              <w:t>1</w:t>
            </w:r>
          </w:p>
        </w:tc>
        <w:tc>
          <w:tcPr>
            <w:tcW w:w="1410" w:type="dxa"/>
            <w:tcBorders>
              <w:tl2br w:val="nil"/>
              <w:tr2bl w:val="nil"/>
            </w:tcBorders>
            <w:vAlign w:val="center"/>
          </w:tcPr>
          <w:p w:rsidR="0073261E" w:rsidRDefault="00C0684C">
            <w:pPr>
              <w:widowControl/>
              <w:spacing w:line="280" w:lineRule="exact"/>
              <w:jc w:val="center"/>
              <w:rPr>
                <w:kern w:val="0"/>
                <w:sz w:val="21"/>
                <w:szCs w:val="21"/>
              </w:rPr>
            </w:pPr>
            <w:r>
              <w:rPr>
                <w:spacing w:val="4"/>
                <w:sz w:val="21"/>
                <w:szCs w:val="21"/>
              </w:rPr>
              <w:t>2015</w:t>
            </w:r>
          </w:p>
        </w:tc>
        <w:tc>
          <w:tcPr>
            <w:tcW w:w="1783" w:type="dxa"/>
            <w:tcBorders>
              <w:tl2br w:val="nil"/>
              <w:tr2bl w:val="nil"/>
            </w:tcBorders>
            <w:vAlign w:val="center"/>
          </w:tcPr>
          <w:p w:rsidR="0073261E" w:rsidRDefault="00C0684C">
            <w:pPr>
              <w:widowControl/>
              <w:spacing w:line="280" w:lineRule="exact"/>
              <w:jc w:val="center"/>
              <w:rPr>
                <w:kern w:val="0"/>
                <w:sz w:val="21"/>
                <w:szCs w:val="21"/>
              </w:rPr>
            </w:pPr>
            <w:r>
              <w:rPr>
                <w:spacing w:val="4"/>
                <w:sz w:val="21"/>
                <w:szCs w:val="21"/>
              </w:rPr>
              <w:t>至今</w:t>
            </w:r>
          </w:p>
        </w:tc>
        <w:tc>
          <w:tcPr>
            <w:tcW w:w="2179" w:type="dxa"/>
            <w:tcBorders>
              <w:tl2br w:val="nil"/>
              <w:tr2bl w:val="nil"/>
            </w:tcBorders>
            <w:vAlign w:val="center"/>
          </w:tcPr>
          <w:p w:rsidR="0073261E" w:rsidRDefault="00C0684C">
            <w:pPr>
              <w:pStyle w:val="af8"/>
              <w:spacing w:line="280" w:lineRule="exact"/>
              <w:jc w:val="center"/>
              <w:rPr>
                <w:rFonts w:ascii="Times New Roman" w:hAnsi="Times New Roman"/>
                <w:szCs w:val="21"/>
              </w:rPr>
            </w:pPr>
            <w:r>
              <w:rPr>
                <w:rFonts w:ascii="Times New Roman" w:hAnsi="Times New Roman"/>
                <w:szCs w:val="21"/>
              </w:rPr>
              <w:t>危险废物治理</w:t>
            </w:r>
          </w:p>
        </w:tc>
        <w:tc>
          <w:tcPr>
            <w:tcW w:w="2191" w:type="dxa"/>
            <w:tcBorders>
              <w:tl2br w:val="nil"/>
              <w:tr2bl w:val="nil"/>
            </w:tcBorders>
            <w:vAlign w:val="center"/>
          </w:tcPr>
          <w:p w:rsidR="0073261E" w:rsidRDefault="00C0684C">
            <w:pPr>
              <w:pStyle w:val="af8"/>
              <w:spacing w:line="280" w:lineRule="exact"/>
              <w:jc w:val="center"/>
              <w:rPr>
                <w:rFonts w:ascii="Times New Roman" w:hAnsi="Times New Roman"/>
                <w:szCs w:val="21"/>
              </w:rPr>
            </w:pPr>
            <w:r>
              <w:rPr>
                <w:rFonts w:ascii="Times New Roman" w:hAnsi="Times New Roman"/>
                <w:szCs w:val="21"/>
              </w:rPr>
              <w:t>危险废物填埋及焚烧</w:t>
            </w:r>
          </w:p>
        </w:tc>
      </w:tr>
      <w:tr w:rsidR="0073261E">
        <w:trPr>
          <w:trHeight w:val="420"/>
          <w:jc w:val="center"/>
        </w:trPr>
        <w:tc>
          <w:tcPr>
            <w:tcW w:w="773" w:type="dxa"/>
            <w:tcBorders>
              <w:tl2br w:val="nil"/>
              <w:tr2bl w:val="nil"/>
            </w:tcBorders>
            <w:vAlign w:val="center"/>
          </w:tcPr>
          <w:p w:rsidR="0073261E" w:rsidRDefault="00C0684C">
            <w:pPr>
              <w:widowControl/>
              <w:spacing w:line="280" w:lineRule="exact"/>
              <w:jc w:val="center"/>
              <w:rPr>
                <w:kern w:val="0"/>
                <w:sz w:val="21"/>
                <w:szCs w:val="21"/>
              </w:rPr>
            </w:pPr>
            <w:r>
              <w:rPr>
                <w:kern w:val="0"/>
                <w:sz w:val="21"/>
                <w:szCs w:val="21"/>
              </w:rPr>
              <w:t>2</w:t>
            </w:r>
          </w:p>
        </w:tc>
        <w:tc>
          <w:tcPr>
            <w:tcW w:w="1410" w:type="dxa"/>
            <w:tcBorders>
              <w:tl2br w:val="nil"/>
              <w:tr2bl w:val="nil"/>
            </w:tcBorders>
            <w:vAlign w:val="center"/>
          </w:tcPr>
          <w:p w:rsidR="0073261E" w:rsidRDefault="00C0684C">
            <w:pPr>
              <w:widowControl/>
              <w:spacing w:line="280" w:lineRule="exact"/>
              <w:jc w:val="center"/>
              <w:rPr>
                <w:spacing w:val="4"/>
                <w:sz w:val="21"/>
                <w:szCs w:val="21"/>
              </w:rPr>
            </w:pPr>
            <w:r>
              <w:rPr>
                <w:spacing w:val="4"/>
                <w:sz w:val="21"/>
                <w:szCs w:val="21"/>
              </w:rPr>
              <w:t>2008-2015</w:t>
            </w:r>
          </w:p>
        </w:tc>
        <w:tc>
          <w:tcPr>
            <w:tcW w:w="1783" w:type="dxa"/>
            <w:tcBorders>
              <w:tl2br w:val="nil"/>
              <w:tr2bl w:val="nil"/>
            </w:tcBorders>
            <w:vAlign w:val="center"/>
          </w:tcPr>
          <w:p w:rsidR="0073261E" w:rsidRDefault="00C0684C">
            <w:pPr>
              <w:widowControl/>
              <w:spacing w:line="280" w:lineRule="exact"/>
              <w:jc w:val="center"/>
              <w:rPr>
                <w:spacing w:val="4"/>
                <w:sz w:val="21"/>
                <w:szCs w:val="21"/>
              </w:rPr>
            </w:pPr>
            <w:r>
              <w:rPr>
                <w:spacing w:val="4"/>
                <w:sz w:val="21"/>
                <w:szCs w:val="21"/>
              </w:rPr>
              <w:t>建厂</w:t>
            </w:r>
          </w:p>
        </w:tc>
        <w:tc>
          <w:tcPr>
            <w:tcW w:w="2179" w:type="dxa"/>
            <w:tcBorders>
              <w:tl2br w:val="nil"/>
              <w:tr2bl w:val="nil"/>
            </w:tcBorders>
            <w:vAlign w:val="center"/>
          </w:tcPr>
          <w:p w:rsidR="0073261E" w:rsidRDefault="00C0684C">
            <w:pPr>
              <w:pStyle w:val="af8"/>
              <w:spacing w:line="280" w:lineRule="exact"/>
              <w:jc w:val="center"/>
              <w:rPr>
                <w:rFonts w:ascii="Times New Roman" w:hAnsi="Times New Roman"/>
                <w:szCs w:val="21"/>
              </w:rPr>
            </w:pPr>
            <w:r>
              <w:rPr>
                <w:rFonts w:ascii="Times New Roman" w:hAnsi="Times New Roman"/>
                <w:szCs w:val="21"/>
              </w:rPr>
              <w:t>/</w:t>
            </w:r>
          </w:p>
        </w:tc>
        <w:tc>
          <w:tcPr>
            <w:tcW w:w="2191" w:type="dxa"/>
            <w:tcBorders>
              <w:tl2br w:val="nil"/>
              <w:tr2bl w:val="nil"/>
            </w:tcBorders>
            <w:vAlign w:val="center"/>
          </w:tcPr>
          <w:p w:rsidR="0073261E" w:rsidRDefault="00C0684C">
            <w:pPr>
              <w:pStyle w:val="af8"/>
              <w:spacing w:line="280" w:lineRule="exact"/>
              <w:jc w:val="center"/>
              <w:rPr>
                <w:rFonts w:ascii="Times New Roman" w:hAnsi="Times New Roman"/>
                <w:szCs w:val="21"/>
              </w:rPr>
            </w:pPr>
            <w:r>
              <w:rPr>
                <w:rFonts w:ascii="Times New Roman" w:hAnsi="Times New Roman"/>
                <w:szCs w:val="21"/>
              </w:rPr>
              <w:t>/</w:t>
            </w:r>
          </w:p>
        </w:tc>
      </w:tr>
      <w:tr w:rsidR="0073261E">
        <w:trPr>
          <w:trHeight w:val="418"/>
          <w:jc w:val="center"/>
        </w:trPr>
        <w:tc>
          <w:tcPr>
            <w:tcW w:w="773" w:type="dxa"/>
            <w:tcBorders>
              <w:tl2br w:val="nil"/>
              <w:tr2bl w:val="nil"/>
            </w:tcBorders>
            <w:vAlign w:val="center"/>
          </w:tcPr>
          <w:p w:rsidR="0073261E" w:rsidRDefault="00C0684C">
            <w:pPr>
              <w:widowControl/>
              <w:spacing w:line="280" w:lineRule="exact"/>
              <w:jc w:val="center"/>
              <w:rPr>
                <w:kern w:val="0"/>
                <w:sz w:val="21"/>
                <w:szCs w:val="21"/>
              </w:rPr>
            </w:pPr>
            <w:r>
              <w:rPr>
                <w:kern w:val="0"/>
                <w:sz w:val="21"/>
                <w:szCs w:val="21"/>
              </w:rPr>
              <w:t>3</w:t>
            </w:r>
          </w:p>
        </w:tc>
        <w:tc>
          <w:tcPr>
            <w:tcW w:w="1410" w:type="dxa"/>
            <w:tcBorders>
              <w:tl2br w:val="nil"/>
              <w:tr2bl w:val="nil"/>
            </w:tcBorders>
            <w:vAlign w:val="center"/>
          </w:tcPr>
          <w:p w:rsidR="0073261E" w:rsidRDefault="00C0684C">
            <w:pPr>
              <w:widowControl/>
              <w:spacing w:line="280" w:lineRule="exact"/>
              <w:jc w:val="center"/>
              <w:rPr>
                <w:spacing w:val="4"/>
                <w:sz w:val="21"/>
                <w:szCs w:val="21"/>
              </w:rPr>
            </w:pPr>
            <w:r>
              <w:rPr>
                <w:spacing w:val="4"/>
                <w:sz w:val="21"/>
                <w:szCs w:val="21"/>
              </w:rPr>
              <w:t>20</w:t>
            </w:r>
            <w:r>
              <w:rPr>
                <w:spacing w:val="4"/>
                <w:sz w:val="21"/>
                <w:szCs w:val="21"/>
              </w:rPr>
              <w:t>08</w:t>
            </w:r>
            <w:r>
              <w:rPr>
                <w:spacing w:val="4"/>
                <w:sz w:val="21"/>
                <w:szCs w:val="21"/>
              </w:rPr>
              <w:t>年之前</w:t>
            </w:r>
          </w:p>
        </w:tc>
        <w:tc>
          <w:tcPr>
            <w:tcW w:w="1783" w:type="dxa"/>
            <w:tcBorders>
              <w:tl2br w:val="nil"/>
              <w:tr2bl w:val="nil"/>
            </w:tcBorders>
            <w:vAlign w:val="center"/>
          </w:tcPr>
          <w:p w:rsidR="0073261E" w:rsidRDefault="00C0684C">
            <w:pPr>
              <w:widowControl/>
              <w:spacing w:line="280" w:lineRule="exact"/>
              <w:jc w:val="center"/>
              <w:rPr>
                <w:spacing w:val="4"/>
                <w:sz w:val="21"/>
                <w:szCs w:val="21"/>
              </w:rPr>
            </w:pPr>
            <w:r>
              <w:rPr>
                <w:spacing w:val="4"/>
                <w:sz w:val="20"/>
                <w:szCs w:val="20"/>
              </w:rPr>
              <w:t>荒</w:t>
            </w:r>
            <w:r>
              <w:rPr>
                <w:spacing w:val="3"/>
                <w:sz w:val="20"/>
                <w:szCs w:val="20"/>
              </w:rPr>
              <w:t>地</w:t>
            </w:r>
          </w:p>
        </w:tc>
        <w:tc>
          <w:tcPr>
            <w:tcW w:w="2179" w:type="dxa"/>
            <w:tcBorders>
              <w:tl2br w:val="nil"/>
              <w:tr2bl w:val="nil"/>
            </w:tcBorders>
            <w:vAlign w:val="center"/>
          </w:tcPr>
          <w:p w:rsidR="0073261E" w:rsidRDefault="00C0684C">
            <w:pPr>
              <w:pStyle w:val="af8"/>
              <w:spacing w:line="280" w:lineRule="exact"/>
              <w:jc w:val="center"/>
              <w:rPr>
                <w:rFonts w:ascii="Times New Roman" w:hAnsi="Times New Roman"/>
                <w:szCs w:val="21"/>
              </w:rPr>
            </w:pPr>
            <w:r>
              <w:rPr>
                <w:rFonts w:ascii="Times New Roman" w:hAnsi="Times New Roman"/>
                <w:szCs w:val="21"/>
              </w:rPr>
              <w:t>/</w:t>
            </w:r>
          </w:p>
        </w:tc>
        <w:tc>
          <w:tcPr>
            <w:tcW w:w="2191" w:type="dxa"/>
            <w:tcBorders>
              <w:tl2br w:val="nil"/>
              <w:tr2bl w:val="nil"/>
            </w:tcBorders>
            <w:vAlign w:val="center"/>
          </w:tcPr>
          <w:p w:rsidR="0073261E" w:rsidRDefault="00C0684C">
            <w:pPr>
              <w:pStyle w:val="af8"/>
              <w:spacing w:line="280" w:lineRule="exact"/>
              <w:jc w:val="center"/>
              <w:rPr>
                <w:rFonts w:ascii="Times New Roman" w:hAnsi="Times New Roman"/>
                <w:szCs w:val="21"/>
              </w:rPr>
            </w:pPr>
            <w:r>
              <w:rPr>
                <w:rFonts w:ascii="Times New Roman" w:hAnsi="Times New Roman"/>
                <w:szCs w:val="21"/>
              </w:rPr>
              <w:t>/</w:t>
            </w:r>
          </w:p>
        </w:tc>
      </w:tr>
    </w:tbl>
    <w:p w:rsidR="0073261E" w:rsidRDefault="0073261E">
      <w:pPr>
        <w:widowControl/>
        <w:autoSpaceDE w:val="0"/>
        <w:autoSpaceDN w:val="0"/>
        <w:spacing w:line="480" w:lineRule="exact"/>
        <w:ind w:firstLineChars="200" w:firstLine="480"/>
        <w:jc w:val="left"/>
        <w:rPr>
          <w:sz w:val="24"/>
        </w:rPr>
        <w:sectPr w:rsidR="0073261E">
          <w:headerReference w:type="default" r:id="rId11"/>
          <w:pgSz w:w="11906" w:h="16838"/>
          <w:pgMar w:top="1440" w:right="1800" w:bottom="1440" w:left="1800" w:header="851" w:footer="992" w:gutter="0"/>
          <w:cols w:space="425"/>
          <w:docGrid w:type="lines" w:linePitch="312"/>
        </w:sectPr>
      </w:pPr>
    </w:p>
    <w:p w:rsidR="0073261E" w:rsidRDefault="00C0684C">
      <w:pPr>
        <w:pStyle w:val="WPSOffice1"/>
        <w:numPr>
          <w:ilvl w:val="255"/>
          <w:numId w:val="0"/>
        </w:numPr>
        <w:tabs>
          <w:tab w:val="right" w:leader="dot" w:pos="8306"/>
        </w:tabs>
        <w:spacing w:beforeLines="80" w:before="249" w:line="360" w:lineRule="auto"/>
        <w:outlineLvl w:val="0"/>
        <w:rPr>
          <w:b/>
          <w:bCs/>
          <w:sz w:val="28"/>
          <w:szCs w:val="28"/>
        </w:rPr>
      </w:pPr>
      <w:bookmarkStart w:id="17" w:name="_Toc124775343"/>
      <w:r>
        <w:rPr>
          <w:b/>
          <w:bCs/>
          <w:sz w:val="28"/>
          <w:szCs w:val="28"/>
        </w:rPr>
        <w:lastRenderedPageBreak/>
        <w:t>3</w:t>
      </w:r>
      <w:r>
        <w:rPr>
          <w:b/>
          <w:bCs/>
          <w:sz w:val="28"/>
          <w:szCs w:val="28"/>
        </w:rPr>
        <w:t>、地勘资料</w:t>
      </w:r>
      <w:bookmarkEnd w:id="17"/>
    </w:p>
    <w:p w:rsidR="0073261E" w:rsidRDefault="00C0684C">
      <w:pPr>
        <w:pStyle w:val="112"/>
        <w:spacing w:line="360" w:lineRule="auto"/>
        <w:ind w:firstLine="482"/>
        <w:outlineLvl w:val="1"/>
        <w:rPr>
          <w:rFonts w:ascii="Times New Roman" w:hAnsi="Times New Roman" w:hint="default"/>
          <w:color w:val="auto"/>
        </w:rPr>
      </w:pPr>
      <w:bookmarkStart w:id="18" w:name="_Toc124775344"/>
      <w:r>
        <w:rPr>
          <w:rFonts w:ascii="Times New Roman" w:hAnsi="Times New Roman" w:hint="default"/>
          <w:b/>
          <w:bCs/>
          <w:color w:val="auto"/>
          <w:sz w:val="24"/>
        </w:rPr>
        <w:t xml:space="preserve">3.1 </w:t>
      </w:r>
      <w:r>
        <w:rPr>
          <w:rFonts w:ascii="Times New Roman" w:hAnsi="Times New Roman" w:hint="default"/>
          <w:b/>
          <w:bCs/>
          <w:color w:val="auto"/>
          <w:sz w:val="24"/>
        </w:rPr>
        <w:t>地质信息</w:t>
      </w:r>
      <w:bookmarkEnd w:id="18"/>
    </w:p>
    <w:p w:rsidR="0073261E" w:rsidRDefault="00C0684C">
      <w:pPr>
        <w:spacing w:line="360" w:lineRule="auto"/>
        <w:ind w:firstLine="480"/>
        <w:rPr>
          <w:sz w:val="24"/>
        </w:rPr>
      </w:pPr>
      <w:r>
        <w:rPr>
          <w:sz w:val="24"/>
        </w:rPr>
        <w:t>根据工程厂区工程勘察报告，在勘探深度范围内，场地上覆地层属第四系坡洪积、残坡积形成的粉质粘土层，下伏华力西期花岗岩，表层为耕植土及人工填土。现将各地层的分布特征叙述如下：</w:t>
      </w:r>
    </w:p>
    <w:p w:rsidR="0073261E" w:rsidRDefault="00C0684C">
      <w:pPr>
        <w:spacing w:line="360" w:lineRule="auto"/>
        <w:ind w:firstLine="480"/>
        <w:rPr>
          <w:sz w:val="24"/>
        </w:rPr>
      </w:pPr>
      <w:r>
        <w:rPr>
          <w:sz w:val="24"/>
        </w:rPr>
        <w:t>①</w:t>
      </w:r>
      <w:r>
        <w:rPr>
          <w:sz w:val="24"/>
          <w:vertAlign w:val="subscript"/>
        </w:rPr>
        <w:t>1</w:t>
      </w:r>
      <w:r>
        <w:rPr>
          <w:sz w:val="24"/>
        </w:rPr>
        <w:t>层</w:t>
      </w:r>
      <w:r>
        <w:rPr>
          <w:sz w:val="24"/>
        </w:rPr>
        <w:t xml:space="preserve"> </w:t>
      </w:r>
      <w:r>
        <w:rPr>
          <w:sz w:val="24"/>
        </w:rPr>
        <w:t>耕土</w:t>
      </w:r>
      <w:r>
        <w:rPr>
          <w:sz w:val="24"/>
        </w:rPr>
        <w:t>（</w:t>
      </w:r>
      <w:r>
        <w:rPr>
          <w:sz w:val="24"/>
        </w:rPr>
        <w:t>Q</w:t>
      </w:r>
      <w:r>
        <w:rPr>
          <w:sz w:val="24"/>
          <w:vertAlign w:val="subscript"/>
        </w:rPr>
        <w:t>4</w:t>
      </w:r>
      <w:r>
        <w:rPr>
          <w:sz w:val="24"/>
          <w:vertAlign w:val="superscript"/>
        </w:rPr>
        <w:t>pd</w:t>
      </w:r>
      <w:r>
        <w:rPr>
          <w:sz w:val="24"/>
        </w:rPr>
        <w:t>）</w:t>
      </w:r>
      <w:r>
        <w:rPr>
          <w:sz w:val="24"/>
        </w:rPr>
        <w:t>：黑色</w:t>
      </w:r>
      <w:r>
        <w:rPr>
          <w:sz w:val="24"/>
        </w:rPr>
        <w:t>~</w:t>
      </w:r>
      <w:r>
        <w:rPr>
          <w:sz w:val="24"/>
        </w:rPr>
        <w:t>褐黄色，场区普遍存在，层厚</w:t>
      </w:r>
      <w:r>
        <w:rPr>
          <w:sz w:val="24"/>
        </w:rPr>
        <w:t xml:space="preserve"> </w:t>
      </w:r>
      <w:r>
        <w:rPr>
          <w:sz w:val="24"/>
        </w:rPr>
        <w:t xml:space="preserve">0.3~0.8m </w:t>
      </w:r>
      <w:r>
        <w:rPr>
          <w:sz w:val="24"/>
        </w:rPr>
        <w:t>。由粘性土及植物根系组成，松散状态。工程分类：一类，松软土。</w:t>
      </w:r>
    </w:p>
    <w:p w:rsidR="0073261E" w:rsidRDefault="00C0684C">
      <w:pPr>
        <w:spacing w:line="360" w:lineRule="auto"/>
        <w:ind w:firstLine="480"/>
        <w:rPr>
          <w:sz w:val="24"/>
        </w:rPr>
      </w:pPr>
      <w:r>
        <w:rPr>
          <w:sz w:val="24"/>
        </w:rPr>
        <w:t>①</w:t>
      </w:r>
      <w:r>
        <w:rPr>
          <w:sz w:val="24"/>
          <w:vertAlign w:val="subscript"/>
        </w:rPr>
        <w:t>2</w:t>
      </w:r>
      <w:r>
        <w:rPr>
          <w:sz w:val="24"/>
        </w:rPr>
        <w:t>层</w:t>
      </w:r>
      <w:r>
        <w:rPr>
          <w:sz w:val="24"/>
        </w:rPr>
        <w:t xml:space="preserve"> </w:t>
      </w:r>
      <w:r>
        <w:rPr>
          <w:sz w:val="24"/>
        </w:rPr>
        <w:t>素填土</w:t>
      </w:r>
      <w:r>
        <w:rPr>
          <w:sz w:val="24"/>
        </w:rPr>
        <w:t>（</w:t>
      </w:r>
      <w:r>
        <w:rPr>
          <w:sz w:val="24"/>
        </w:rPr>
        <w:t>Q</w:t>
      </w:r>
      <w:r>
        <w:rPr>
          <w:sz w:val="24"/>
          <w:vertAlign w:val="subscript"/>
        </w:rPr>
        <w:t>4</w:t>
      </w:r>
      <w:r>
        <w:rPr>
          <w:sz w:val="24"/>
          <w:vertAlign w:val="superscript"/>
        </w:rPr>
        <w:t>ml</w:t>
      </w:r>
      <w:r>
        <w:rPr>
          <w:sz w:val="24"/>
        </w:rPr>
        <w:t>）</w:t>
      </w:r>
      <w:r>
        <w:rPr>
          <w:sz w:val="24"/>
        </w:rPr>
        <w:t>：黑色</w:t>
      </w:r>
      <w:r>
        <w:rPr>
          <w:sz w:val="24"/>
        </w:rPr>
        <w:t>~</w:t>
      </w:r>
      <w:r>
        <w:rPr>
          <w:sz w:val="24"/>
        </w:rPr>
        <w:t>褐黄色，普遍分布，层厚</w:t>
      </w:r>
      <w:r>
        <w:rPr>
          <w:sz w:val="24"/>
        </w:rPr>
        <w:t xml:space="preserve"> 0.3~4.2m </w:t>
      </w:r>
      <w:r>
        <w:rPr>
          <w:sz w:val="24"/>
        </w:rPr>
        <w:t>。主要由粘性土组成，可见少量植物根系及少量的建筑生活垃圾。松散状态。工程分类：二类，普通土。</w:t>
      </w:r>
    </w:p>
    <w:p w:rsidR="0073261E" w:rsidRDefault="00C0684C">
      <w:pPr>
        <w:spacing w:line="360" w:lineRule="auto"/>
        <w:ind w:firstLine="480"/>
        <w:rPr>
          <w:sz w:val="24"/>
        </w:rPr>
      </w:pPr>
      <w:r>
        <w:rPr>
          <w:sz w:val="24"/>
        </w:rPr>
        <w:t>②</w:t>
      </w:r>
      <w:r>
        <w:rPr>
          <w:sz w:val="24"/>
        </w:rPr>
        <w:t>层</w:t>
      </w:r>
      <w:r>
        <w:rPr>
          <w:sz w:val="24"/>
        </w:rPr>
        <w:t xml:space="preserve"> </w:t>
      </w:r>
      <w:r>
        <w:rPr>
          <w:sz w:val="24"/>
        </w:rPr>
        <w:t>粉质粘土</w:t>
      </w:r>
      <w:r>
        <w:rPr>
          <w:sz w:val="24"/>
        </w:rPr>
        <w:t xml:space="preserve"> (Q</w:t>
      </w:r>
      <w:r>
        <w:rPr>
          <w:sz w:val="24"/>
          <w:vertAlign w:val="subscript"/>
        </w:rPr>
        <w:t>4</w:t>
      </w:r>
      <w:r>
        <w:rPr>
          <w:sz w:val="24"/>
          <w:vertAlign w:val="superscript"/>
        </w:rPr>
        <w:t>pl+dl</w:t>
      </w:r>
      <w:r>
        <w:rPr>
          <w:sz w:val="24"/>
        </w:rPr>
        <w:t xml:space="preserve">) </w:t>
      </w:r>
      <w:r>
        <w:rPr>
          <w:sz w:val="24"/>
        </w:rPr>
        <w:t>：主要分布于场地丘陵间谷地，中部厚度较大，靠近山体位置厚度相对较小。褐黄色，含云母、氧化铁。可塑</w:t>
      </w:r>
      <w:r>
        <w:rPr>
          <w:sz w:val="24"/>
        </w:rPr>
        <w:t>~</w:t>
      </w:r>
      <w:r>
        <w:rPr>
          <w:sz w:val="24"/>
        </w:rPr>
        <w:t>硬塑状态，层状构造，无摇振反应，稍有光滑</w:t>
      </w:r>
      <w:r>
        <w:rPr>
          <w:sz w:val="24"/>
        </w:rPr>
        <w:t>(</w:t>
      </w:r>
      <w:r>
        <w:rPr>
          <w:sz w:val="24"/>
        </w:rPr>
        <w:t>光泽反应</w:t>
      </w:r>
      <w:r>
        <w:rPr>
          <w:sz w:val="24"/>
        </w:rPr>
        <w:t>)</w:t>
      </w:r>
      <w:r>
        <w:rPr>
          <w:sz w:val="24"/>
        </w:rPr>
        <w:t>，干强度中等，韧性中等。层厚</w:t>
      </w:r>
      <w:r>
        <w:rPr>
          <w:sz w:val="24"/>
        </w:rPr>
        <w:t xml:space="preserve"> 0.6~ 14.4m</w:t>
      </w:r>
      <w:r>
        <w:rPr>
          <w:sz w:val="24"/>
        </w:rPr>
        <w:t>。工程分类：二类，普通土。</w:t>
      </w:r>
    </w:p>
    <w:p w:rsidR="0073261E" w:rsidRDefault="00C0684C">
      <w:pPr>
        <w:spacing w:line="360" w:lineRule="auto"/>
        <w:ind w:firstLine="480"/>
        <w:rPr>
          <w:sz w:val="24"/>
        </w:rPr>
      </w:pPr>
      <w:r>
        <w:rPr>
          <w:sz w:val="24"/>
        </w:rPr>
        <w:t>③</w:t>
      </w:r>
      <w:r>
        <w:rPr>
          <w:sz w:val="24"/>
        </w:rPr>
        <w:t>层</w:t>
      </w:r>
      <w:r>
        <w:rPr>
          <w:sz w:val="24"/>
        </w:rPr>
        <w:t xml:space="preserve"> </w:t>
      </w:r>
      <w:r>
        <w:rPr>
          <w:sz w:val="24"/>
        </w:rPr>
        <w:t>粉质粘土</w:t>
      </w:r>
      <w:r>
        <w:rPr>
          <w:sz w:val="24"/>
        </w:rPr>
        <w:t xml:space="preserve"> (Q</w:t>
      </w:r>
      <w:r>
        <w:rPr>
          <w:sz w:val="24"/>
          <w:vertAlign w:val="subscript"/>
        </w:rPr>
        <w:t>4</w:t>
      </w:r>
      <w:r>
        <w:rPr>
          <w:sz w:val="24"/>
          <w:vertAlign w:val="superscript"/>
        </w:rPr>
        <w:t>el+dl</w:t>
      </w:r>
      <w:r>
        <w:rPr>
          <w:sz w:val="24"/>
        </w:rPr>
        <w:t xml:space="preserve">) </w:t>
      </w:r>
      <w:r>
        <w:rPr>
          <w:sz w:val="24"/>
        </w:rPr>
        <w:t>：主要分布于场地丘陵间及靠近丘陵位置。黄褐色，</w:t>
      </w:r>
      <w:r>
        <w:rPr>
          <w:sz w:val="24"/>
        </w:rPr>
        <w:t xml:space="preserve"> </w:t>
      </w:r>
      <w:r>
        <w:rPr>
          <w:sz w:val="24"/>
        </w:rPr>
        <w:t>含少量砾石，主要由花岗岩风化物组成，呈棱角状。以硬塑状态为主，层状构造，无摇振反应，稍有光滑</w:t>
      </w:r>
      <w:r>
        <w:rPr>
          <w:sz w:val="24"/>
        </w:rPr>
        <w:t xml:space="preserve"> (</w:t>
      </w:r>
      <w:r>
        <w:rPr>
          <w:sz w:val="24"/>
        </w:rPr>
        <w:t>光泽反应</w:t>
      </w:r>
      <w:r>
        <w:rPr>
          <w:sz w:val="24"/>
        </w:rPr>
        <w:t xml:space="preserve">) </w:t>
      </w:r>
      <w:r>
        <w:rPr>
          <w:sz w:val="24"/>
        </w:rPr>
        <w:t>，干强度中等，韧性中等。层厚</w:t>
      </w:r>
      <w:r>
        <w:rPr>
          <w:sz w:val="24"/>
        </w:rPr>
        <w:t xml:space="preserve"> 0.3~4.3m</w:t>
      </w:r>
      <w:r>
        <w:rPr>
          <w:sz w:val="24"/>
        </w:rPr>
        <w:t>。工程分类：三类，坚土。</w:t>
      </w:r>
    </w:p>
    <w:p w:rsidR="0073261E" w:rsidRDefault="00C0684C">
      <w:pPr>
        <w:spacing w:line="360" w:lineRule="auto"/>
        <w:ind w:firstLine="480"/>
        <w:rPr>
          <w:sz w:val="24"/>
        </w:rPr>
      </w:pPr>
      <w:r>
        <w:rPr>
          <w:sz w:val="24"/>
        </w:rPr>
        <w:t>④</w:t>
      </w:r>
      <w:r>
        <w:rPr>
          <w:sz w:val="24"/>
          <w:vertAlign w:val="subscript"/>
        </w:rPr>
        <w:t>1</w:t>
      </w:r>
      <w:r>
        <w:rPr>
          <w:sz w:val="24"/>
        </w:rPr>
        <w:t>层</w:t>
      </w:r>
      <w:r>
        <w:rPr>
          <w:sz w:val="24"/>
        </w:rPr>
        <w:t xml:space="preserve"> </w:t>
      </w:r>
      <w:r>
        <w:rPr>
          <w:sz w:val="24"/>
        </w:rPr>
        <w:t>花岗岩</w:t>
      </w:r>
      <w:r>
        <w:rPr>
          <w:sz w:val="24"/>
        </w:rPr>
        <w:t xml:space="preserve"> (γ</w:t>
      </w:r>
      <w:r>
        <w:rPr>
          <w:sz w:val="24"/>
          <w:vertAlign w:val="subscript"/>
        </w:rPr>
        <w:t>4</w:t>
      </w:r>
      <w:r>
        <w:rPr>
          <w:sz w:val="24"/>
          <w:vertAlign w:val="superscript"/>
        </w:rPr>
        <w:t>3</w:t>
      </w:r>
      <w:r>
        <w:rPr>
          <w:sz w:val="24"/>
        </w:rPr>
        <w:t xml:space="preserve"> ) </w:t>
      </w:r>
      <w:r>
        <w:rPr>
          <w:sz w:val="24"/>
        </w:rPr>
        <w:t>：全风化，局部缺失，岩芯呈砂砾状，灰黄色，矿物成</w:t>
      </w:r>
      <w:r>
        <w:rPr>
          <w:sz w:val="24"/>
        </w:rPr>
        <w:t xml:space="preserve"> </w:t>
      </w:r>
      <w:r>
        <w:rPr>
          <w:sz w:val="24"/>
        </w:rPr>
        <w:t>分主要由长石、石英及少量云母组成，粗粒结构，块状构造。层厚</w:t>
      </w:r>
      <w:r>
        <w:rPr>
          <w:sz w:val="24"/>
        </w:rPr>
        <w:t xml:space="preserve"> 0.3~4.9m </w:t>
      </w:r>
      <w:r>
        <w:rPr>
          <w:sz w:val="24"/>
        </w:rPr>
        <w:t>。工</w:t>
      </w:r>
      <w:r>
        <w:rPr>
          <w:sz w:val="24"/>
        </w:rPr>
        <w:t xml:space="preserve"> </w:t>
      </w:r>
      <w:r>
        <w:rPr>
          <w:sz w:val="24"/>
        </w:rPr>
        <w:t>程分类：五类，软石。</w:t>
      </w:r>
    </w:p>
    <w:p w:rsidR="0073261E" w:rsidRDefault="00C0684C">
      <w:pPr>
        <w:spacing w:line="360" w:lineRule="auto"/>
        <w:ind w:firstLine="480"/>
        <w:rPr>
          <w:sz w:val="24"/>
        </w:rPr>
      </w:pPr>
      <w:r>
        <w:rPr>
          <w:sz w:val="24"/>
        </w:rPr>
        <w:t>④</w:t>
      </w:r>
      <w:r>
        <w:rPr>
          <w:sz w:val="24"/>
          <w:vertAlign w:val="subscript"/>
        </w:rPr>
        <w:t>2</w:t>
      </w:r>
      <w:r>
        <w:rPr>
          <w:sz w:val="24"/>
        </w:rPr>
        <w:t xml:space="preserve"> </w:t>
      </w:r>
      <w:r>
        <w:rPr>
          <w:sz w:val="24"/>
        </w:rPr>
        <w:t>层</w:t>
      </w:r>
      <w:r>
        <w:rPr>
          <w:sz w:val="24"/>
        </w:rPr>
        <w:t xml:space="preserve"> </w:t>
      </w:r>
      <w:r>
        <w:rPr>
          <w:sz w:val="24"/>
        </w:rPr>
        <w:t>花岗岩</w:t>
      </w:r>
      <w:r>
        <w:rPr>
          <w:sz w:val="24"/>
        </w:rPr>
        <w:t xml:space="preserve"> (γ</w:t>
      </w:r>
      <w:r>
        <w:rPr>
          <w:sz w:val="24"/>
          <w:vertAlign w:val="subscript"/>
        </w:rPr>
        <w:t>4</w:t>
      </w:r>
      <w:r>
        <w:rPr>
          <w:sz w:val="24"/>
          <w:vertAlign w:val="superscript"/>
        </w:rPr>
        <w:t>3</w:t>
      </w:r>
      <w:r>
        <w:rPr>
          <w:sz w:val="24"/>
        </w:rPr>
        <w:t xml:space="preserve"> ) </w:t>
      </w:r>
      <w:r>
        <w:rPr>
          <w:sz w:val="24"/>
        </w:rPr>
        <w:t>：强风化，遍布全区，岩芯呈碎</w:t>
      </w:r>
      <w:r>
        <w:rPr>
          <w:sz w:val="24"/>
        </w:rPr>
        <w:t>块状，灰黄色</w:t>
      </w:r>
      <w:r>
        <w:rPr>
          <w:sz w:val="24"/>
        </w:rPr>
        <w:t xml:space="preserve">~ </w:t>
      </w:r>
      <w:r>
        <w:rPr>
          <w:sz w:val="24"/>
        </w:rPr>
        <w:t>肉红色，矿物成分主要由长石、石英及少量云母组成</w:t>
      </w:r>
      <w:r>
        <w:rPr>
          <w:sz w:val="24"/>
        </w:rPr>
        <w:t xml:space="preserve"> </w:t>
      </w:r>
      <w:r>
        <w:rPr>
          <w:sz w:val="24"/>
        </w:rPr>
        <w:t>，粗粒结构，块状构造，层厚</w:t>
      </w:r>
      <w:r>
        <w:rPr>
          <w:sz w:val="24"/>
        </w:rPr>
        <w:t xml:space="preserve"> 1.3~ 14.3m</w:t>
      </w:r>
      <w:r>
        <w:rPr>
          <w:sz w:val="24"/>
        </w:rPr>
        <w:t>。工程分类：六类，次坚石。</w:t>
      </w:r>
    </w:p>
    <w:p w:rsidR="0073261E" w:rsidRDefault="00C0684C">
      <w:pPr>
        <w:spacing w:line="360" w:lineRule="auto"/>
        <w:ind w:firstLine="480"/>
        <w:rPr>
          <w:sz w:val="24"/>
        </w:rPr>
      </w:pPr>
      <w:r>
        <w:rPr>
          <w:sz w:val="24"/>
        </w:rPr>
        <w:t>④</w:t>
      </w:r>
      <w:r>
        <w:rPr>
          <w:sz w:val="24"/>
          <w:vertAlign w:val="subscript"/>
        </w:rPr>
        <w:t>3</w:t>
      </w:r>
      <w:r>
        <w:rPr>
          <w:sz w:val="24"/>
        </w:rPr>
        <w:t xml:space="preserve"> </w:t>
      </w:r>
      <w:r>
        <w:rPr>
          <w:sz w:val="24"/>
        </w:rPr>
        <w:t>层</w:t>
      </w:r>
      <w:r>
        <w:rPr>
          <w:sz w:val="24"/>
        </w:rPr>
        <w:t xml:space="preserve"> </w:t>
      </w:r>
      <w:r>
        <w:rPr>
          <w:sz w:val="24"/>
        </w:rPr>
        <w:t>花岗岩</w:t>
      </w:r>
      <w:r>
        <w:rPr>
          <w:sz w:val="24"/>
        </w:rPr>
        <w:t xml:space="preserve"> (γ</w:t>
      </w:r>
      <w:r>
        <w:rPr>
          <w:sz w:val="24"/>
          <w:vertAlign w:val="subscript"/>
        </w:rPr>
        <w:t>4</w:t>
      </w:r>
      <w:r>
        <w:rPr>
          <w:sz w:val="24"/>
          <w:vertAlign w:val="superscript"/>
        </w:rPr>
        <w:t>3</w:t>
      </w:r>
      <w:r>
        <w:rPr>
          <w:sz w:val="24"/>
        </w:rPr>
        <w:t xml:space="preserve">) </w:t>
      </w:r>
      <w:r>
        <w:rPr>
          <w:sz w:val="24"/>
        </w:rPr>
        <w:t>：中风化，本次勘察未穿透该层，肉红色，岩芯呈柱状</w:t>
      </w:r>
      <w:r>
        <w:rPr>
          <w:sz w:val="24"/>
        </w:rPr>
        <w:t xml:space="preserve"> </w:t>
      </w:r>
      <w:r>
        <w:rPr>
          <w:sz w:val="24"/>
        </w:rPr>
        <w:t>或短柱状，矿物成分主要由长石、石英及少量云母组成，粗粒花岗结构。工程分类：七类，坚石。</w:t>
      </w:r>
    </w:p>
    <w:p w:rsidR="0073261E" w:rsidRDefault="00C0684C">
      <w:pPr>
        <w:pStyle w:val="112"/>
        <w:ind w:firstLine="482"/>
        <w:outlineLvl w:val="1"/>
        <w:rPr>
          <w:rFonts w:ascii="Times New Roman" w:hAnsi="Times New Roman" w:hint="default"/>
          <w:b/>
          <w:bCs/>
          <w:color w:val="auto"/>
          <w:sz w:val="24"/>
        </w:rPr>
      </w:pPr>
      <w:bookmarkStart w:id="19" w:name="_Toc124775345"/>
      <w:r>
        <w:rPr>
          <w:rFonts w:ascii="Times New Roman" w:hAnsi="Times New Roman" w:hint="default"/>
          <w:b/>
          <w:bCs/>
          <w:color w:val="auto"/>
          <w:sz w:val="24"/>
        </w:rPr>
        <w:t xml:space="preserve">3.2 </w:t>
      </w:r>
      <w:r>
        <w:rPr>
          <w:rFonts w:ascii="Times New Roman" w:hAnsi="Times New Roman" w:hint="default"/>
          <w:b/>
          <w:bCs/>
          <w:color w:val="auto"/>
          <w:sz w:val="24"/>
        </w:rPr>
        <w:t>水文地质信息</w:t>
      </w:r>
      <w:bookmarkEnd w:id="19"/>
    </w:p>
    <w:p w:rsidR="0073261E" w:rsidRDefault="00C0684C">
      <w:pPr>
        <w:spacing w:line="360" w:lineRule="auto"/>
        <w:ind w:firstLine="480"/>
        <w:rPr>
          <w:sz w:val="24"/>
        </w:rPr>
      </w:pPr>
      <w:r>
        <w:rPr>
          <w:sz w:val="24"/>
        </w:rPr>
        <w:t>1</w:t>
      </w:r>
      <w:r>
        <w:rPr>
          <w:sz w:val="24"/>
        </w:rPr>
        <w:t>、地表水</w:t>
      </w:r>
    </w:p>
    <w:p w:rsidR="0073261E" w:rsidRDefault="00C0684C">
      <w:pPr>
        <w:spacing w:line="360" w:lineRule="auto"/>
        <w:ind w:firstLine="480"/>
        <w:rPr>
          <w:sz w:val="24"/>
        </w:rPr>
      </w:pPr>
      <w:r>
        <w:rPr>
          <w:sz w:val="24"/>
        </w:rPr>
        <w:lastRenderedPageBreak/>
        <w:t>区域主要河流为松花江，其对吉林市工业、农业、人民生活都起着重要作用。松花江以丰满大坝为界，分上、下游区。上游区属长白山脉，集水面积</w:t>
      </w:r>
      <w:r>
        <w:rPr>
          <w:sz w:val="24"/>
        </w:rPr>
        <w:t>42500km</w:t>
      </w:r>
      <w:r>
        <w:rPr>
          <w:sz w:val="24"/>
          <w:vertAlign w:val="superscript"/>
        </w:rPr>
        <w:t>2</w:t>
      </w:r>
      <w:r>
        <w:rPr>
          <w:sz w:val="24"/>
        </w:rPr>
        <w:t>，江段长</w:t>
      </w:r>
      <w:r>
        <w:rPr>
          <w:sz w:val="24"/>
        </w:rPr>
        <w:t>769km</w:t>
      </w:r>
      <w:r>
        <w:rPr>
          <w:sz w:val="24"/>
        </w:rPr>
        <w:t>；下游区干流集水面积</w:t>
      </w:r>
      <w:r>
        <w:rPr>
          <w:sz w:val="24"/>
        </w:rPr>
        <w:t>5948.54km</w:t>
      </w:r>
      <w:r>
        <w:rPr>
          <w:sz w:val="24"/>
          <w:vertAlign w:val="superscript"/>
        </w:rPr>
        <w:t>2</w:t>
      </w:r>
      <w:r>
        <w:rPr>
          <w:sz w:val="24"/>
        </w:rPr>
        <w:t>，下游区的吉林江段</w:t>
      </w:r>
      <w:r>
        <w:rPr>
          <w:sz w:val="24"/>
        </w:rPr>
        <w:t>(</w:t>
      </w:r>
      <w:r>
        <w:rPr>
          <w:sz w:val="24"/>
        </w:rPr>
        <w:t>丰满大坝至白旗</w:t>
      </w:r>
      <w:r>
        <w:rPr>
          <w:sz w:val="24"/>
        </w:rPr>
        <w:t>)</w:t>
      </w:r>
      <w:r>
        <w:rPr>
          <w:sz w:val="24"/>
        </w:rPr>
        <w:t>长</w:t>
      </w:r>
      <w:r>
        <w:rPr>
          <w:sz w:val="24"/>
        </w:rPr>
        <w:t>112.11km</w:t>
      </w:r>
      <w:r>
        <w:rPr>
          <w:sz w:val="24"/>
        </w:rPr>
        <w:t>。此江段位于丘陵向平原过渡地带，丘陵区高程一般为</w:t>
      </w:r>
      <w:r>
        <w:rPr>
          <w:sz w:val="24"/>
        </w:rPr>
        <w:t>400m-700m(</w:t>
      </w:r>
      <w:r>
        <w:rPr>
          <w:sz w:val="24"/>
        </w:rPr>
        <w:t>大连基准面，下同</w:t>
      </w:r>
      <w:r>
        <w:rPr>
          <w:sz w:val="24"/>
        </w:rPr>
        <w:t>)</w:t>
      </w:r>
      <w:r>
        <w:rPr>
          <w:sz w:val="24"/>
        </w:rPr>
        <w:t>，相对高差</w:t>
      </w:r>
      <w:r>
        <w:rPr>
          <w:sz w:val="24"/>
        </w:rPr>
        <w:t>200m</w:t>
      </w:r>
      <w:r>
        <w:rPr>
          <w:sz w:val="24"/>
        </w:rPr>
        <w:t>左右，平原区高程为</w:t>
      </w:r>
      <w:r>
        <w:rPr>
          <w:sz w:val="24"/>
        </w:rPr>
        <w:t>200-300m</w:t>
      </w:r>
      <w:r>
        <w:rPr>
          <w:sz w:val="24"/>
        </w:rPr>
        <w:t>，地势平坦。</w:t>
      </w:r>
    </w:p>
    <w:p w:rsidR="0073261E" w:rsidRDefault="00C0684C">
      <w:pPr>
        <w:spacing w:line="360" w:lineRule="auto"/>
        <w:ind w:firstLine="480"/>
        <w:rPr>
          <w:sz w:val="24"/>
        </w:rPr>
      </w:pPr>
      <w:r>
        <w:rPr>
          <w:sz w:val="24"/>
        </w:rPr>
        <w:t>松花江吉林江段水量受丰满发电厂人工控制。该江段分为丰、平、枯三个水文期，枯水期一般为每年</w:t>
      </w:r>
      <w:r>
        <w:rPr>
          <w:sz w:val="24"/>
        </w:rPr>
        <w:t>12</w:t>
      </w:r>
      <w:r>
        <w:rPr>
          <w:sz w:val="24"/>
        </w:rPr>
        <w:t>月至翌年</w:t>
      </w:r>
      <w:r>
        <w:rPr>
          <w:sz w:val="24"/>
        </w:rPr>
        <w:t>3</w:t>
      </w:r>
      <w:r>
        <w:rPr>
          <w:sz w:val="24"/>
        </w:rPr>
        <w:t>月，平水期为</w:t>
      </w:r>
      <w:r>
        <w:rPr>
          <w:sz w:val="24"/>
        </w:rPr>
        <w:t>4</w:t>
      </w:r>
      <w:r>
        <w:rPr>
          <w:sz w:val="24"/>
        </w:rPr>
        <w:t>月至</w:t>
      </w:r>
      <w:r>
        <w:rPr>
          <w:sz w:val="24"/>
        </w:rPr>
        <w:t>6</w:t>
      </w:r>
      <w:r>
        <w:rPr>
          <w:sz w:val="24"/>
        </w:rPr>
        <w:t>月、</w:t>
      </w:r>
      <w:r>
        <w:rPr>
          <w:sz w:val="24"/>
        </w:rPr>
        <w:t>9</w:t>
      </w:r>
      <w:r>
        <w:rPr>
          <w:sz w:val="24"/>
        </w:rPr>
        <w:t>月至</w:t>
      </w:r>
      <w:r>
        <w:rPr>
          <w:sz w:val="24"/>
        </w:rPr>
        <w:t>11</w:t>
      </w:r>
      <w:r>
        <w:rPr>
          <w:sz w:val="24"/>
        </w:rPr>
        <w:t>月，丰水期为</w:t>
      </w:r>
      <w:r>
        <w:rPr>
          <w:sz w:val="24"/>
        </w:rPr>
        <w:t>7</w:t>
      </w:r>
      <w:r>
        <w:rPr>
          <w:sz w:val="24"/>
        </w:rPr>
        <w:t>月至</w:t>
      </w:r>
      <w:r>
        <w:rPr>
          <w:sz w:val="24"/>
        </w:rPr>
        <w:t>8</w:t>
      </w:r>
      <w:r>
        <w:rPr>
          <w:sz w:val="24"/>
        </w:rPr>
        <w:t>月。该江段多年平均流量为</w:t>
      </w:r>
      <w:r>
        <w:rPr>
          <w:sz w:val="24"/>
        </w:rPr>
        <w:t>410m</w:t>
      </w:r>
      <w:r>
        <w:rPr>
          <w:sz w:val="24"/>
          <w:vertAlign w:val="superscript"/>
        </w:rPr>
        <w:t>3</w:t>
      </w:r>
      <w:r>
        <w:rPr>
          <w:sz w:val="24"/>
        </w:rPr>
        <w:t>/s(</w:t>
      </w:r>
      <w:r>
        <w:rPr>
          <w:sz w:val="24"/>
        </w:rPr>
        <w:t>丰满水电站</w:t>
      </w:r>
      <w:r>
        <w:rPr>
          <w:sz w:val="24"/>
        </w:rPr>
        <w:t>)</w:t>
      </w:r>
      <w:r>
        <w:rPr>
          <w:sz w:val="24"/>
        </w:rPr>
        <w:t>，河道平均坡度</w:t>
      </w:r>
      <w:r>
        <w:rPr>
          <w:sz w:val="24"/>
        </w:rPr>
        <w:t>0.341‰</w:t>
      </w:r>
      <w:r>
        <w:rPr>
          <w:sz w:val="24"/>
        </w:rPr>
        <w:t>，冬季由于丰满</w:t>
      </w:r>
      <w:r>
        <w:rPr>
          <w:sz w:val="24"/>
        </w:rPr>
        <w:t>发电厂发电后经大坝底孔的泄流温度较高</w:t>
      </w:r>
      <w:r>
        <w:rPr>
          <w:sz w:val="24"/>
        </w:rPr>
        <w:t>(</w:t>
      </w:r>
      <w:r>
        <w:rPr>
          <w:sz w:val="24"/>
        </w:rPr>
        <w:t>一月份平均水温</w:t>
      </w:r>
      <w:r>
        <w:rPr>
          <w:sz w:val="24"/>
        </w:rPr>
        <w:t>1.8℃)</w:t>
      </w:r>
      <w:r>
        <w:rPr>
          <w:sz w:val="24"/>
        </w:rPr>
        <w:t>等原因，自丰满至哨口长达</w:t>
      </w:r>
      <w:r>
        <w:rPr>
          <w:sz w:val="24"/>
        </w:rPr>
        <w:t>50km</w:t>
      </w:r>
      <w:r>
        <w:rPr>
          <w:sz w:val="24"/>
        </w:rPr>
        <w:t>的江段不封冻。枯水期平均流量</w:t>
      </w:r>
      <w:r>
        <w:rPr>
          <w:sz w:val="24"/>
        </w:rPr>
        <w:t>295m</w:t>
      </w:r>
      <w:r>
        <w:rPr>
          <w:sz w:val="24"/>
          <w:vertAlign w:val="superscript"/>
        </w:rPr>
        <w:t>3</w:t>
      </w:r>
      <w:r>
        <w:rPr>
          <w:sz w:val="24"/>
        </w:rPr>
        <w:t>/s</w:t>
      </w:r>
      <w:r>
        <w:rPr>
          <w:sz w:val="24"/>
        </w:rPr>
        <w:t>，丰水期平均流量</w:t>
      </w:r>
      <w:r>
        <w:rPr>
          <w:sz w:val="24"/>
        </w:rPr>
        <w:t>729.3m</w:t>
      </w:r>
      <w:r>
        <w:rPr>
          <w:sz w:val="24"/>
          <w:vertAlign w:val="superscript"/>
        </w:rPr>
        <w:t>3</w:t>
      </w:r>
      <w:r>
        <w:rPr>
          <w:sz w:val="24"/>
        </w:rPr>
        <w:t>/s</w:t>
      </w:r>
      <w:r>
        <w:rPr>
          <w:sz w:val="24"/>
        </w:rPr>
        <w:t>。该江段江面较宽，平水期宽</w:t>
      </w:r>
      <w:r>
        <w:rPr>
          <w:sz w:val="24"/>
        </w:rPr>
        <w:t>200</w:t>
      </w:r>
      <w:r>
        <w:rPr>
          <w:sz w:val="24"/>
        </w:rPr>
        <w:t>～</w:t>
      </w:r>
      <w:r>
        <w:rPr>
          <w:sz w:val="24"/>
        </w:rPr>
        <w:t>300m</w:t>
      </w:r>
      <w:r>
        <w:rPr>
          <w:sz w:val="24"/>
        </w:rPr>
        <w:t>，最宽处达</w:t>
      </w:r>
      <w:r>
        <w:rPr>
          <w:sz w:val="24"/>
        </w:rPr>
        <w:t>1500m</w:t>
      </w:r>
      <w:r>
        <w:rPr>
          <w:sz w:val="24"/>
        </w:rPr>
        <w:t>，年平均水深</w:t>
      </w:r>
      <w:r>
        <w:rPr>
          <w:sz w:val="24"/>
        </w:rPr>
        <w:t>2.15m</w:t>
      </w:r>
      <w:r>
        <w:rPr>
          <w:sz w:val="24"/>
        </w:rPr>
        <w:t>。</w:t>
      </w:r>
    </w:p>
    <w:p w:rsidR="0073261E" w:rsidRDefault="00C0684C">
      <w:pPr>
        <w:spacing w:line="360" w:lineRule="auto"/>
        <w:ind w:firstLine="480"/>
        <w:rPr>
          <w:sz w:val="24"/>
        </w:rPr>
      </w:pPr>
      <w:r>
        <w:rPr>
          <w:sz w:val="24"/>
        </w:rPr>
        <w:t>2</w:t>
      </w:r>
      <w:r>
        <w:rPr>
          <w:sz w:val="24"/>
        </w:rPr>
        <w:t>、地下水</w:t>
      </w:r>
    </w:p>
    <w:p w:rsidR="0073261E" w:rsidRDefault="00C0684C">
      <w:pPr>
        <w:spacing w:line="360" w:lineRule="auto"/>
        <w:ind w:firstLine="480"/>
        <w:rPr>
          <w:sz w:val="24"/>
        </w:rPr>
      </w:pPr>
      <w:r>
        <w:rPr>
          <w:sz w:val="24"/>
        </w:rPr>
        <w:t>吉林化学工业循环经济示范园区所在区域的丘陵区赋存基岩裂隙水，河谷阶地区主要分布着第四系松散岩类孔隙水，静止水位为</w:t>
      </w:r>
      <w:r>
        <w:rPr>
          <w:sz w:val="24"/>
        </w:rPr>
        <w:t>179.70m</w:t>
      </w:r>
      <w:r>
        <w:rPr>
          <w:sz w:val="24"/>
        </w:rPr>
        <w:t>，水位年变幅</w:t>
      </w:r>
      <w:r>
        <w:rPr>
          <w:sz w:val="24"/>
        </w:rPr>
        <w:t>1.5m-2.0m</w:t>
      </w:r>
      <w:r>
        <w:rPr>
          <w:sz w:val="24"/>
        </w:rPr>
        <w:t>，</w:t>
      </w:r>
      <w:r>
        <w:rPr>
          <w:sz w:val="24"/>
        </w:rPr>
        <w:t>6-11</w:t>
      </w:r>
      <w:r>
        <w:rPr>
          <w:sz w:val="24"/>
        </w:rPr>
        <w:t>月份为最高，</w:t>
      </w:r>
      <w:r>
        <w:rPr>
          <w:sz w:val="24"/>
        </w:rPr>
        <w:t>2-5</w:t>
      </w:r>
      <w:r>
        <w:rPr>
          <w:sz w:val="24"/>
        </w:rPr>
        <w:t>月份为最低。孔隙水含水层的上部边界为潜水位，底板为前第四系</w:t>
      </w:r>
      <w:r>
        <w:rPr>
          <w:sz w:val="24"/>
        </w:rPr>
        <w:t>地层、岩浆岩，含水层岩性为粉土、粉细砂、中粗砂、圆砾、卵石、风化玄武岩及泥质砾卵石。受地形地貌及新构造运动影响，潜水含水层厚度差异显著。</w:t>
      </w:r>
    </w:p>
    <w:p w:rsidR="0073261E" w:rsidRDefault="00C0684C">
      <w:pPr>
        <w:spacing w:line="360" w:lineRule="auto"/>
        <w:ind w:firstLine="480"/>
        <w:rPr>
          <w:sz w:val="24"/>
        </w:rPr>
      </w:pPr>
      <w:r>
        <w:rPr>
          <w:sz w:val="24"/>
        </w:rPr>
        <w:t>区域地下水埋藏条件受地形地貌控制，漫滩地下水埋藏浅，阶地区地下水位埋藏相对较深，比较平坦的阶地区，其前缘地下水埋深大，后缘地下水埋深小。地下水位受季节影响显著，丰水期水位升高，枯水期水位下降，潜水位变动带一般</w:t>
      </w:r>
      <w:r>
        <w:rPr>
          <w:sz w:val="24"/>
        </w:rPr>
        <w:t>1m-2m</w:t>
      </w:r>
      <w:r>
        <w:rPr>
          <w:sz w:val="24"/>
        </w:rPr>
        <w:t>，多数变动带都介于粉土层与砾卵石层之间。</w:t>
      </w:r>
    </w:p>
    <w:p w:rsidR="0073261E" w:rsidRDefault="00C0684C">
      <w:pPr>
        <w:spacing w:line="360" w:lineRule="auto"/>
        <w:ind w:firstLine="480"/>
        <w:rPr>
          <w:sz w:val="24"/>
        </w:rPr>
      </w:pPr>
      <w:r>
        <w:rPr>
          <w:sz w:val="24"/>
        </w:rPr>
        <w:t>区内岩石的风化和构造裂隙虽较发育，但连续性、稳定性差，加之地形坡度大，大气降水多以地表径流形式汇入沟谷，不利于地下</w:t>
      </w:r>
      <w:r>
        <w:rPr>
          <w:sz w:val="24"/>
        </w:rPr>
        <w:t>水的富集与赋存，水量普遍贫乏，单泉流量小于</w:t>
      </w:r>
      <w:r>
        <w:rPr>
          <w:sz w:val="24"/>
        </w:rPr>
        <w:t>1L/s</w:t>
      </w:r>
      <w:r>
        <w:rPr>
          <w:sz w:val="24"/>
        </w:rPr>
        <w:t>，单井涌水量一般小于</w:t>
      </w:r>
      <w:r>
        <w:rPr>
          <w:sz w:val="24"/>
        </w:rPr>
        <w:t>100m</w:t>
      </w:r>
      <w:r>
        <w:rPr>
          <w:sz w:val="24"/>
          <w:vertAlign w:val="superscript"/>
        </w:rPr>
        <w:t>3</w:t>
      </w:r>
      <w:r>
        <w:rPr>
          <w:sz w:val="24"/>
        </w:rPr>
        <w:t>/d</w:t>
      </w:r>
      <w:r>
        <w:rPr>
          <w:sz w:val="24"/>
        </w:rPr>
        <w:t>；河谷阶地区的松散岩类孔隙水富水性取决于含水层岩性及厚度，含水层岩性颗粒粗、结构松散、厚度大的区域，地下水丰富，反之，含水层岩性颗粒细、结构密实、厚度小的区域，</w:t>
      </w:r>
      <w:r>
        <w:rPr>
          <w:sz w:val="24"/>
        </w:rPr>
        <w:lastRenderedPageBreak/>
        <w:t>地下水就贫乏。</w:t>
      </w:r>
    </w:p>
    <w:p w:rsidR="0073261E" w:rsidRDefault="00C0684C">
      <w:pPr>
        <w:spacing w:line="360" w:lineRule="auto"/>
        <w:ind w:firstLine="480"/>
        <w:rPr>
          <w:sz w:val="24"/>
        </w:rPr>
      </w:pPr>
      <w:r>
        <w:rPr>
          <w:sz w:val="24"/>
        </w:rPr>
        <w:t>区域地下水的补给方式有两种，垂向补给方式包括大气降水入渗、灌溉水回渗；侧向补给方式来源于波状台地区、沟谷上游区的地下水径流。地下水补给条件取决于降水强度、水利工程分布、包气带岩性、厚度、结构及土地利用状况。</w:t>
      </w:r>
    </w:p>
    <w:p w:rsidR="0073261E" w:rsidRDefault="00C0684C">
      <w:pPr>
        <w:spacing w:line="360" w:lineRule="auto"/>
        <w:ind w:firstLine="480"/>
        <w:rPr>
          <w:sz w:val="24"/>
        </w:rPr>
      </w:pPr>
      <w:r>
        <w:rPr>
          <w:sz w:val="24"/>
        </w:rPr>
        <w:t>大气降水入渗补给是评价区的主要补给方式，评价</w:t>
      </w:r>
      <w:r>
        <w:rPr>
          <w:sz w:val="24"/>
        </w:rPr>
        <w:t>区地形平缓，给大气降水的渗入提供了有利条件。现有的水田、菜田灌溉基本是就近采用引水、提水及井灌工程。</w:t>
      </w:r>
    </w:p>
    <w:p w:rsidR="0073261E" w:rsidRDefault="00C0684C">
      <w:pPr>
        <w:spacing w:line="360" w:lineRule="auto"/>
        <w:ind w:firstLine="480"/>
        <w:rPr>
          <w:sz w:val="24"/>
        </w:rPr>
      </w:pPr>
      <w:r>
        <w:rPr>
          <w:sz w:val="24"/>
        </w:rPr>
        <w:t>地下水流向总的来看，由东北向西南径流，最后流入松花江。该区域周边为丘陵区，山高坡陡、地形切割较强烈，地下水易溶组分及微量组分多被渗入水淋溶带走，元素含量普遍较低。地下水径流至评价区河谷平原中，随着地下水埋藏条件的变化，水力坡度的变缓、水交替作用的减弱，水文地球化学作用逐步由淋溶－迁移向迁移－富集转化，表现为水中常量离子含量增多。此外，评价区主要污染源附近地下水在天然离子富集的基础上，又叠加了由生活、农业及工</w:t>
      </w:r>
      <w:r>
        <w:rPr>
          <w:sz w:val="24"/>
        </w:rPr>
        <w:t>业污染的离子组分和各种污染物，形成多种水质类型。区域地下水开采量较少，地下水主要用于农村人畜用水、菜田灌溉用水、工业等用水等。</w:t>
      </w:r>
    </w:p>
    <w:p w:rsidR="0073261E" w:rsidRDefault="00C0684C">
      <w:pPr>
        <w:spacing w:line="360" w:lineRule="auto"/>
        <w:ind w:firstLine="480"/>
        <w:rPr>
          <w:sz w:val="24"/>
        </w:rPr>
      </w:pPr>
      <w:r>
        <w:rPr>
          <w:sz w:val="24"/>
        </w:rPr>
        <w:t>3</w:t>
      </w:r>
      <w:r>
        <w:rPr>
          <w:sz w:val="24"/>
        </w:rPr>
        <w:t>、场地地下水特征</w:t>
      </w:r>
    </w:p>
    <w:p w:rsidR="0073261E" w:rsidRDefault="00C0684C">
      <w:pPr>
        <w:spacing w:line="360" w:lineRule="auto"/>
        <w:ind w:firstLine="480"/>
        <w:rPr>
          <w:sz w:val="24"/>
        </w:rPr>
      </w:pPr>
      <w:r>
        <w:rPr>
          <w:sz w:val="24"/>
        </w:rPr>
        <w:t>（</w:t>
      </w:r>
      <w:r>
        <w:rPr>
          <w:sz w:val="24"/>
        </w:rPr>
        <w:t>1</w:t>
      </w:r>
      <w:r>
        <w:rPr>
          <w:sz w:val="24"/>
        </w:rPr>
        <w:t>）地下水的类型及埋藏分布特点</w:t>
      </w:r>
    </w:p>
    <w:p w:rsidR="0073261E" w:rsidRDefault="00C0684C">
      <w:pPr>
        <w:spacing w:line="360" w:lineRule="auto"/>
        <w:ind w:firstLine="480"/>
        <w:rPr>
          <w:sz w:val="24"/>
        </w:rPr>
      </w:pPr>
      <w:r>
        <w:rPr>
          <w:sz w:val="24"/>
        </w:rPr>
        <w:t>厂区位于丘陵区赋存基岩裂隙水，河谷阶地区分布着丰富的第四系松散岩类</w:t>
      </w:r>
      <w:r>
        <w:rPr>
          <w:sz w:val="24"/>
        </w:rPr>
        <w:t xml:space="preserve"> </w:t>
      </w:r>
      <w:r>
        <w:rPr>
          <w:sz w:val="24"/>
        </w:rPr>
        <w:t>孔隙水，孔隙水的下部埋藏有水量贫乏、且分布不均的基岩裂隙水。孔隙水含水</w:t>
      </w:r>
      <w:r>
        <w:rPr>
          <w:sz w:val="24"/>
        </w:rPr>
        <w:t xml:space="preserve"> </w:t>
      </w:r>
      <w:r>
        <w:rPr>
          <w:sz w:val="24"/>
        </w:rPr>
        <w:t>层的上部边界为潜水位，底板为前第四系地层、岩浆岩，含水层岩性为粉土、粉</w:t>
      </w:r>
      <w:r>
        <w:rPr>
          <w:sz w:val="24"/>
        </w:rPr>
        <w:t xml:space="preserve"> </w:t>
      </w:r>
      <w:r>
        <w:rPr>
          <w:sz w:val="24"/>
        </w:rPr>
        <w:t>细砂、中粗沙、圆砾、卵石、风化玄武岩及泥质砾卵石。受地形地貌及新构造运</w:t>
      </w:r>
      <w:r>
        <w:rPr>
          <w:sz w:val="24"/>
        </w:rPr>
        <w:t xml:space="preserve"> </w:t>
      </w:r>
      <w:r>
        <w:rPr>
          <w:sz w:val="24"/>
        </w:rPr>
        <w:t>动影响，潜水含水层厚度差异显著。</w:t>
      </w:r>
    </w:p>
    <w:p w:rsidR="0073261E" w:rsidRDefault="00C0684C">
      <w:pPr>
        <w:spacing w:line="360" w:lineRule="auto"/>
        <w:ind w:firstLine="480"/>
        <w:rPr>
          <w:sz w:val="24"/>
        </w:rPr>
      </w:pPr>
      <w:r>
        <w:rPr>
          <w:sz w:val="24"/>
        </w:rPr>
        <w:t>（</w:t>
      </w:r>
      <w:r>
        <w:rPr>
          <w:sz w:val="24"/>
        </w:rPr>
        <w:t>2</w:t>
      </w:r>
      <w:r>
        <w:rPr>
          <w:sz w:val="24"/>
        </w:rPr>
        <w:t>）地下水</w:t>
      </w:r>
      <w:r>
        <w:rPr>
          <w:sz w:val="24"/>
        </w:rPr>
        <w:t>补给、排泄条件及动态变化</w:t>
      </w:r>
    </w:p>
    <w:p w:rsidR="0073261E" w:rsidRDefault="00C0684C">
      <w:pPr>
        <w:spacing w:line="360" w:lineRule="auto"/>
        <w:ind w:firstLine="480"/>
        <w:rPr>
          <w:sz w:val="24"/>
        </w:rPr>
      </w:pPr>
      <w:r>
        <w:rPr>
          <w:sz w:val="24"/>
        </w:rPr>
        <w:t>地下水补给、径流与排泄严格受气象、水文、地质地貌及认为因素制约。大</w:t>
      </w:r>
      <w:r>
        <w:rPr>
          <w:sz w:val="24"/>
        </w:rPr>
        <w:t xml:space="preserve"> </w:t>
      </w:r>
      <w:r>
        <w:rPr>
          <w:sz w:val="24"/>
        </w:rPr>
        <w:t>气降水是区内各类地下水的主要补给来源。本区地势北高南低，形成半封闭丘陵</w:t>
      </w:r>
      <w:r>
        <w:rPr>
          <w:sz w:val="24"/>
        </w:rPr>
        <w:t xml:space="preserve"> </w:t>
      </w:r>
      <w:r>
        <w:rPr>
          <w:sz w:val="24"/>
        </w:rPr>
        <w:t>谷地。本区地势北高南低，形成半封闭丘陵</w:t>
      </w:r>
      <w:r>
        <w:rPr>
          <w:sz w:val="24"/>
        </w:rPr>
        <w:t xml:space="preserve"> </w:t>
      </w:r>
      <w:r>
        <w:rPr>
          <w:sz w:val="24"/>
        </w:rPr>
        <w:t>谷地。这种地形地貌特点，致使区内地下水由丘陵沟谷外平原径流运动，又以径</w:t>
      </w:r>
      <w:r>
        <w:rPr>
          <w:sz w:val="24"/>
        </w:rPr>
        <w:t xml:space="preserve"> </w:t>
      </w:r>
      <w:r>
        <w:rPr>
          <w:sz w:val="24"/>
        </w:rPr>
        <w:t>流形式泄于区外。不同类型地下水，其补给、径流与排泄条件有显著的差异。地下水流场图</w:t>
      </w:r>
      <w:r>
        <w:rPr>
          <w:sz w:val="24"/>
        </w:rPr>
        <w:t>如图</w:t>
      </w:r>
      <w:r>
        <w:rPr>
          <w:sz w:val="24"/>
        </w:rPr>
        <w:t>3-1</w:t>
      </w:r>
      <w:r>
        <w:rPr>
          <w:sz w:val="24"/>
        </w:rPr>
        <w:t>。</w:t>
      </w:r>
    </w:p>
    <w:p w:rsidR="0073261E" w:rsidRDefault="00C0684C">
      <w:pPr>
        <w:spacing w:line="360" w:lineRule="auto"/>
        <w:ind w:firstLine="480"/>
        <w:rPr>
          <w:sz w:val="24"/>
        </w:rPr>
      </w:pPr>
      <w:r>
        <w:rPr>
          <w:sz w:val="24"/>
        </w:rPr>
        <w:t>（</w:t>
      </w:r>
      <w:r>
        <w:rPr>
          <w:sz w:val="24"/>
        </w:rPr>
        <w:t>3</w:t>
      </w:r>
      <w:r>
        <w:rPr>
          <w:sz w:val="24"/>
        </w:rPr>
        <w:t>）地下水与土的腐蚀性评价</w:t>
      </w:r>
    </w:p>
    <w:p w:rsidR="0073261E" w:rsidRDefault="00C0684C">
      <w:pPr>
        <w:spacing w:line="360" w:lineRule="auto"/>
        <w:ind w:firstLine="480"/>
        <w:rPr>
          <w:sz w:val="24"/>
        </w:rPr>
      </w:pPr>
      <w:r>
        <w:rPr>
          <w:sz w:val="24"/>
        </w:rPr>
        <w:lastRenderedPageBreak/>
        <w:t>依据地下水的水质分析资料及有关经验数据，判定该场地地下水及土对混凝土结构微腐蚀作用。</w:t>
      </w:r>
    </w:p>
    <w:p w:rsidR="0073261E" w:rsidRDefault="00C0684C">
      <w:pPr>
        <w:rPr>
          <w:sz w:val="24"/>
          <w:szCs w:val="20"/>
        </w:rPr>
      </w:pPr>
      <w:r>
        <w:rPr>
          <w:noProof/>
          <w:sz w:val="24"/>
          <w:szCs w:val="20"/>
        </w:rPr>
        <w:drawing>
          <wp:inline distT="0" distB="0" distL="114300" distR="114300" wp14:anchorId="0081FEE0" wp14:editId="161B8A41">
            <wp:extent cx="5351145" cy="5158105"/>
            <wp:effectExtent l="0" t="0" r="1905" b="444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12"/>
                    <a:stretch>
                      <a:fillRect/>
                    </a:stretch>
                  </pic:blipFill>
                  <pic:spPr>
                    <a:xfrm>
                      <a:off x="0" y="0"/>
                      <a:ext cx="5351145" cy="5158105"/>
                    </a:xfrm>
                    <a:prstGeom prst="rect">
                      <a:avLst/>
                    </a:prstGeom>
                  </pic:spPr>
                </pic:pic>
              </a:graphicData>
            </a:graphic>
          </wp:inline>
        </w:drawing>
      </w:r>
    </w:p>
    <w:p w:rsidR="0073261E" w:rsidRDefault="00C0684C" w:rsidP="00EA2E81">
      <w:pPr>
        <w:pStyle w:val="2"/>
        <w:ind w:left="560"/>
        <w:jc w:val="center"/>
      </w:pPr>
      <w:r>
        <w:rPr>
          <w:sz w:val="24"/>
        </w:rPr>
        <w:t>图</w:t>
      </w:r>
      <w:r>
        <w:rPr>
          <w:sz w:val="24"/>
        </w:rPr>
        <w:t xml:space="preserve">3-1 </w:t>
      </w:r>
      <w:r>
        <w:rPr>
          <w:sz w:val="24"/>
        </w:rPr>
        <w:t>本项目厂区地下水流场图</w:t>
      </w:r>
    </w:p>
    <w:p w:rsidR="0073261E" w:rsidRDefault="0073261E" w:rsidP="00EA2E81">
      <w:pPr>
        <w:pStyle w:val="2"/>
        <w:ind w:left="560"/>
        <w:rPr>
          <w:sz w:val="24"/>
          <w:szCs w:val="20"/>
        </w:rPr>
      </w:pPr>
    </w:p>
    <w:p w:rsidR="0073261E" w:rsidRDefault="0073261E">
      <w:pPr>
        <w:rPr>
          <w:sz w:val="24"/>
          <w:szCs w:val="20"/>
        </w:rPr>
      </w:pPr>
    </w:p>
    <w:p w:rsidR="0073261E" w:rsidRDefault="0073261E" w:rsidP="00EA2E81">
      <w:pPr>
        <w:pStyle w:val="2"/>
        <w:ind w:left="560"/>
        <w:rPr>
          <w:sz w:val="24"/>
          <w:szCs w:val="20"/>
        </w:rPr>
      </w:pPr>
    </w:p>
    <w:p w:rsidR="0073261E" w:rsidRDefault="0073261E">
      <w:pPr>
        <w:rPr>
          <w:sz w:val="24"/>
          <w:szCs w:val="20"/>
        </w:rPr>
      </w:pPr>
    </w:p>
    <w:p w:rsidR="0073261E" w:rsidRDefault="0073261E" w:rsidP="00EA2E81">
      <w:pPr>
        <w:pStyle w:val="2"/>
        <w:ind w:left="560"/>
      </w:pPr>
    </w:p>
    <w:p w:rsidR="0073261E" w:rsidRDefault="0073261E">
      <w:pPr>
        <w:spacing w:line="480" w:lineRule="exact"/>
        <w:ind w:firstLineChars="200" w:firstLine="480"/>
        <w:rPr>
          <w:sz w:val="24"/>
          <w:szCs w:val="20"/>
        </w:rPr>
      </w:pPr>
    </w:p>
    <w:p w:rsidR="0073261E" w:rsidRDefault="0073261E">
      <w:pPr>
        <w:spacing w:line="480" w:lineRule="exact"/>
        <w:ind w:firstLineChars="200" w:firstLine="480"/>
        <w:rPr>
          <w:sz w:val="24"/>
          <w:szCs w:val="20"/>
        </w:rPr>
      </w:pPr>
    </w:p>
    <w:p w:rsidR="0073261E" w:rsidRDefault="0073261E">
      <w:pPr>
        <w:spacing w:line="480" w:lineRule="exact"/>
        <w:ind w:firstLineChars="200" w:firstLine="480"/>
        <w:rPr>
          <w:sz w:val="24"/>
          <w:szCs w:val="20"/>
        </w:rPr>
        <w:sectPr w:rsidR="0073261E">
          <w:footerReference w:type="default" r:id="rId13"/>
          <w:pgSz w:w="11906" w:h="16838"/>
          <w:pgMar w:top="1440" w:right="1800" w:bottom="1440" w:left="1800" w:header="851" w:footer="992" w:gutter="0"/>
          <w:cols w:space="425"/>
          <w:docGrid w:type="lines" w:linePitch="312"/>
        </w:sectPr>
      </w:pPr>
    </w:p>
    <w:p w:rsidR="0073261E" w:rsidRDefault="00C0684C" w:rsidP="00EA2E81">
      <w:pPr>
        <w:pStyle w:val="WPSOffice1"/>
        <w:numPr>
          <w:ilvl w:val="255"/>
          <w:numId w:val="0"/>
        </w:numPr>
        <w:tabs>
          <w:tab w:val="right" w:leader="dot" w:pos="8306"/>
        </w:tabs>
        <w:spacing w:beforeLines="80" w:before="192" w:line="360" w:lineRule="auto"/>
        <w:outlineLvl w:val="0"/>
        <w:rPr>
          <w:b/>
          <w:bCs/>
          <w:sz w:val="28"/>
          <w:szCs w:val="28"/>
        </w:rPr>
      </w:pPr>
      <w:bookmarkStart w:id="20" w:name="_Toc27792"/>
      <w:bookmarkStart w:id="21" w:name="_Toc17075"/>
      <w:bookmarkStart w:id="22" w:name="_Toc124775346"/>
      <w:r>
        <w:rPr>
          <w:b/>
          <w:bCs/>
          <w:sz w:val="28"/>
          <w:szCs w:val="28"/>
        </w:rPr>
        <w:lastRenderedPageBreak/>
        <w:t>4</w:t>
      </w:r>
      <w:r>
        <w:rPr>
          <w:b/>
          <w:bCs/>
          <w:sz w:val="28"/>
          <w:szCs w:val="28"/>
        </w:rPr>
        <w:t>、</w:t>
      </w:r>
      <w:bookmarkEnd w:id="20"/>
      <w:r>
        <w:rPr>
          <w:b/>
          <w:bCs/>
          <w:sz w:val="28"/>
          <w:szCs w:val="28"/>
        </w:rPr>
        <w:t>企业生产及污染防治情况</w:t>
      </w:r>
      <w:bookmarkEnd w:id="21"/>
      <w:bookmarkEnd w:id="22"/>
    </w:p>
    <w:p w:rsidR="0073261E" w:rsidRDefault="00C0684C">
      <w:pPr>
        <w:spacing w:line="480" w:lineRule="exact"/>
        <w:ind w:firstLineChars="196" w:firstLine="472"/>
        <w:outlineLvl w:val="1"/>
        <w:rPr>
          <w:b/>
          <w:sz w:val="24"/>
        </w:rPr>
      </w:pPr>
      <w:bookmarkStart w:id="23" w:name="_Toc16450"/>
      <w:bookmarkStart w:id="24" w:name="_Toc124775347"/>
      <w:r>
        <w:rPr>
          <w:b/>
          <w:sz w:val="24"/>
        </w:rPr>
        <w:t xml:space="preserve">4.1 </w:t>
      </w:r>
      <w:r>
        <w:rPr>
          <w:b/>
          <w:sz w:val="24"/>
        </w:rPr>
        <w:t>现有投产装置工艺流程</w:t>
      </w:r>
      <w:bookmarkEnd w:id="23"/>
      <w:bookmarkEnd w:id="24"/>
    </w:p>
    <w:p w:rsidR="0073261E" w:rsidRDefault="00C0684C">
      <w:pPr>
        <w:spacing w:line="480" w:lineRule="exact"/>
        <w:ind w:firstLineChars="196" w:firstLine="470"/>
        <w:rPr>
          <w:sz w:val="24"/>
        </w:rPr>
      </w:pPr>
      <w:r>
        <w:rPr>
          <w:sz w:val="24"/>
        </w:rPr>
        <w:t>由于本企业须处理的危险废物成分复杂、种类繁多、危险性大的特点，需对</w:t>
      </w:r>
      <w:r>
        <w:rPr>
          <w:sz w:val="24"/>
        </w:rPr>
        <w:t xml:space="preserve"> </w:t>
      </w:r>
      <w:r>
        <w:rPr>
          <w:sz w:val="24"/>
        </w:rPr>
        <w:t>各种类型的废物使用不同的处理方法，从安全性、技术可行性、经济性的角度出发使危险废物达到无害化、稳定化、减量化和资源化。本项目根据危险废物的分类采用不同的处理方式，总工艺流程见图</w:t>
      </w:r>
      <w:r>
        <w:rPr>
          <w:sz w:val="24"/>
        </w:rPr>
        <w:t>4- 1</w:t>
      </w:r>
      <w:r>
        <w:rPr>
          <w:sz w:val="24"/>
        </w:rPr>
        <w:t>。</w:t>
      </w:r>
    </w:p>
    <w:p w:rsidR="0073261E" w:rsidRDefault="00C0684C">
      <w:pPr>
        <w:spacing w:line="240" w:lineRule="auto"/>
        <w:jc w:val="center"/>
      </w:pPr>
      <w:r>
        <w:rPr>
          <w:noProof/>
        </w:rPr>
        <w:drawing>
          <wp:inline distT="0" distB="0" distL="114300" distR="114300" wp14:anchorId="39939FE7" wp14:editId="6F6A4069">
            <wp:extent cx="5121910" cy="3446145"/>
            <wp:effectExtent l="0" t="0" r="2540" b="1905"/>
            <wp:docPr id="3" name="图片 2"/>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14"/>
                    <a:stretch>
                      <a:fillRect/>
                    </a:stretch>
                  </pic:blipFill>
                  <pic:spPr>
                    <a:xfrm>
                      <a:off x="0" y="0"/>
                      <a:ext cx="5121910" cy="3446145"/>
                    </a:xfrm>
                    <a:prstGeom prst="rect">
                      <a:avLst/>
                    </a:prstGeom>
                    <a:noFill/>
                    <a:ln>
                      <a:noFill/>
                    </a:ln>
                  </pic:spPr>
                </pic:pic>
              </a:graphicData>
            </a:graphic>
          </wp:inline>
        </w:drawing>
      </w:r>
    </w:p>
    <w:p w:rsidR="0073261E" w:rsidRDefault="00C0684C">
      <w:pPr>
        <w:jc w:val="center"/>
        <w:rPr>
          <w:b/>
          <w:bCs/>
        </w:rPr>
      </w:pPr>
      <w:r>
        <w:rPr>
          <w:b/>
          <w:bCs/>
        </w:rPr>
        <w:t>图</w:t>
      </w:r>
      <w:r>
        <w:rPr>
          <w:b/>
          <w:bCs/>
        </w:rPr>
        <w:t xml:space="preserve">4-1  </w:t>
      </w:r>
      <w:r>
        <w:rPr>
          <w:b/>
          <w:bCs/>
        </w:rPr>
        <w:t>总工艺流程图</w:t>
      </w:r>
    </w:p>
    <w:p w:rsidR="0073261E" w:rsidRDefault="00C0684C">
      <w:pPr>
        <w:jc w:val="left"/>
        <w:rPr>
          <w:b/>
          <w:bCs/>
          <w:sz w:val="24"/>
        </w:rPr>
      </w:pPr>
      <w:r>
        <w:rPr>
          <w:b/>
          <w:bCs/>
          <w:sz w:val="24"/>
        </w:rPr>
        <w:t>(1)</w:t>
      </w:r>
      <w:r>
        <w:rPr>
          <w:b/>
          <w:bCs/>
          <w:sz w:val="24"/>
        </w:rPr>
        <w:t>稳定化</w:t>
      </w:r>
      <w:r>
        <w:rPr>
          <w:b/>
          <w:bCs/>
          <w:sz w:val="24"/>
        </w:rPr>
        <w:t>/</w:t>
      </w:r>
      <w:r>
        <w:rPr>
          <w:b/>
          <w:bCs/>
          <w:sz w:val="24"/>
        </w:rPr>
        <w:t>固化系统</w:t>
      </w:r>
    </w:p>
    <w:p w:rsidR="0073261E" w:rsidRDefault="00C0684C">
      <w:pPr>
        <w:spacing w:line="480" w:lineRule="exact"/>
        <w:ind w:firstLineChars="196" w:firstLine="470"/>
        <w:rPr>
          <w:sz w:val="24"/>
        </w:rPr>
      </w:pPr>
      <w:r>
        <w:rPr>
          <w:sz w:val="24"/>
        </w:rPr>
        <w:t>稳定化</w:t>
      </w:r>
      <w:r>
        <w:rPr>
          <w:sz w:val="24"/>
        </w:rPr>
        <w:t>/</w:t>
      </w:r>
      <w:r>
        <w:rPr>
          <w:sz w:val="24"/>
        </w:rPr>
        <w:t>固化车间备有废物来料储坑，废物按不同种类分别储存，储坑结构</w:t>
      </w:r>
      <w:r>
        <w:rPr>
          <w:sz w:val="24"/>
        </w:rPr>
        <w:t xml:space="preserve"> </w:t>
      </w:r>
      <w:r>
        <w:rPr>
          <w:sz w:val="24"/>
        </w:rPr>
        <w:t>为混凝土，主要储存固体型状待处理废物。待处理物料经计量完成后，由计算机</w:t>
      </w:r>
      <w:r>
        <w:rPr>
          <w:sz w:val="24"/>
        </w:rPr>
        <w:t xml:space="preserve"> </w:t>
      </w:r>
      <w:r>
        <w:rPr>
          <w:sz w:val="24"/>
        </w:rPr>
        <w:t>按设定好的程序分别开启水路系统、药剂系统，将已计量后配置好的物料依次投</w:t>
      </w:r>
      <w:r>
        <w:rPr>
          <w:sz w:val="24"/>
        </w:rPr>
        <w:t xml:space="preserve"> </w:t>
      </w:r>
      <w:r>
        <w:rPr>
          <w:sz w:val="24"/>
        </w:rPr>
        <w:t>入搅拌机内进行搅拌，投料顺序依次为固废、飞灰、药剂和水，在搅拌均匀后在</w:t>
      </w:r>
      <w:r>
        <w:rPr>
          <w:sz w:val="24"/>
        </w:rPr>
        <w:t xml:space="preserve"> </w:t>
      </w:r>
      <w:r>
        <w:rPr>
          <w:sz w:val="24"/>
        </w:rPr>
        <w:t>投入水泥，各物料投料顺序及时间均由计算机控制。搅拌好的物料由斜皮带输送</w:t>
      </w:r>
      <w:r>
        <w:rPr>
          <w:sz w:val="24"/>
        </w:rPr>
        <w:t xml:space="preserve"> </w:t>
      </w:r>
      <w:r>
        <w:rPr>
          <w:sz w:val="24"/>
        </w:rPr>
        <w:t>至成型机内成型，然后运至养护车间养护，养护合格的试块，检验合格后即可运</w:t>
      </w:r>
      <w:r>
        <w:rPr>
          <w:sz w:val="24"/>
        </w:rPr>
        <w:t xml:space="preserve"> </w:t>
      </w:r>
      <w:r>
        <w:rPr>
          <w:sz w:val="24"/>
        </w:rPr>
        <w:t>到填埋场安全填埋，不合格的在经颚式破碎机破碎后重新搅拌。稳定化</w:t>
      </w:r>
      <w:r>
        <w:rPr>
          <w:sz w:val="24"/>
        </w:rPr>
        <w:t>/</w:t>
      </w:r>
      <w:r>
        <w:rPr>
          <w:sz w:val="24"/>
        </w:rPr>
        <w:t>固化系</w:t>
      </w:r>
      <w:r>
        <w:rPr>
          <w:sz w:val="24"/>
        </w:rPr>
        <w:t xml:space="preserve"> </w:t>
      </w:r>
      <w:r>
        <w:rPr>
          <w:sz w:val="24"/>
        </w:rPr>
        <w:t>统工艺流程见</w:t>
      </w:r>
      <w:r>
        <w:rPr>
          <w:sz w:val="24"/>
        </w:rPr>
        <w:t>图</w:t>
      </w:r>
      <w:r>
        <w:rPr>
          <w:sz w:val="24"/>
        </w:rPr>
        <w:t>4-2</w:t>
      </w:r>
      <w:r>
        <w:rPr>
          <w:sz w:val="24"/>
        </w:rPr>
        <w:t>。</w:t>
      </w:r>
    </w:p>
    <w:p w:rsidR="0073261E" w:rsidRDefault="0073261E">
      <w:pPr>
        <w:sectPr w:rsidR="0073261E">
          <w:pgSz w:w="11906" w:h="16839"/>
          <w:pgMar w:top="1255" w:right="1785" w:bottom="1168" w:left="1785" w:header="995" w:footer="1008" w:gutter="0"/>
          <w:cols w:space="720"/>
        </w:sectPr>
      </w:pPr>
    </w:p>
    <w:p w:rsidR="0073261E" w:rsidRDefault="00C0684C">
      <w:pPr>
        <w:pStyle w:val="2"/>
        <w:ind w:leftChars="0" w:left="0"/>
      </w:pPr>
      <w:r>
        <w:rPr>
          <w:noProof/>
        </w:rPr>
        <w:lastRenderedPageBreak/>
        <w:drawing>
          <wp:inline distT="0" distB="0" distL="114300" distR="114300" wp14:anchorId="5A35FC6C" wp14:editId="642193DF">
            <wp:extent cx="5205095" cy="3599815"/>
            <wp:effectExtent l="0" t="0" r="14605" b="635"/>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15"/>
                    <a:stretch>
                      <a:fillRect/>
                    </a:stretch>
                  </pic:blipFill>
                  <pic:spPr>
                    <a:xfrm>
                      <a:off x="0" y="0"/>
                      <a:ext cx="5205095" cy="3599815"/>
                    </a:xfrm>
                    <a:prstGeom prst="rect">
                      <a:avLst/>
                    </a:prstGeom>
                    <a:noFill/>
                    <a:ln>
                      <a:noFill/>
                    </a:ln>
                  </pic:spPr>
                </pic:pic>
              </a:graphicData>
            </a:graphic>
          </wp:inline>
        </w:drawing>
      </w:r>
    </w:p>
    <w:p w:rsidR="0073261E" w:rsidRDefault="00C0684C">
      <w:pPr>
        <w:jc w:val="center"/>
        <w:rPr>
          <w:b/>
          <w:bCs/>
          <w:sz w:val="24"/>
        </w:rPr>
      </w:pPr>
      <w:r>
        <w:rPr>
          <w:b/>
          <w:bCs/>
          <w:sz w:val="24"/>
        </w:rPr>
        <w:t>图</w:t>
      </w:r>
      <w:r>
        <w:rPr>
          <w:b/>
          <w:bCs/>
          <w:sz w:val="24"/>
        </w:rPr>
        <w:t xml:space="preserve"> 4-2 </w:t>
      </w:r>
      <w:r>
        <w:rPr>
          <w:b/>
          <w:bCs/>
          <w:sz w:val="24"/>
        </w:rPr>
        <w:t>稳定化</w:t>
      </w:r>
      <w:r>
        <w:rPr>
          <w:b/>
          <w:bCs/>
          <w:sz w:val="24"/>
        </w:rPr>
        <w:t>/</w:t>
      </w:r>
      <w:r>
        <w:rPr>
          <w:b/>
          <w:bCs/>
          <w:sz w:val="24"/>
        </w:rPr>
        <w:t>固化系统工艺流程图</w:t>
      </w:r>
    </w:p>
    <w:p w:rsidR="0073261E" w:rsidRDefault="00C0684C">
      <w:pPr>
        <w:jc w:val="left"/>
        <w:rPr>
          <w:b/>
          <w:bCs/>
          <w:sz w:val="24"/>
        </w:rPr>
      </w:pPr>
      <w:r>
        <w:rPr>
          <w:b/>
          <w:bCs/>
          <w:sz w:val="24"/>
        </w:rPr>
        <w:t xml:space="preserve">(2) </w:t>
      </w:r>
      <w:r>
        <w:rPr>
          <w:b/>
          <w:bCs/>
          <w:sz w:val="24"/>
        </w:rPr>
        <w:t>物</w:t>
      </w:r>
      <w:r>
        <w:rPr>
          <w:b/>
          <w:bCs/>
          <w:sz w:val="24"/>
        </w:rPr>
        <w:t>/</w:t>
      </w:r>
      <w:r>
        <w:rPr>
          <w:b/>
          <w:bCs/>
          <w:sz w:val="24"/>
        </w:rPr>
        <w:t>化系统</w:t>
      </w:r>
    </w:p>
    <w:p w:rsidR="0073261E" w:rsidRDefault="00C0684C">
      <w:pPr>
        <w:spacing w:line="480" w:lineRule="exact"/>
        <w:ind w:firstLineChars="196" w:firstLine="470"/>
        <w:rPr>
          <w:sz w:val="24"/>
        </w:rPr>
      </w:pPr>
      <w:r>
        <w:rPr>
          <w:sz w:val="24"/>
        </w:rPr>
        <w:t>物</w:t>
      </w:r>
      <w:r>
        <w:rPr>
          <w:sz w:val="24"/>
        </w:rPr>
        <w:t>/</w:t>
      </w:r>
      <w:r>
        <w:rPr>
          <w:sz w:val="24"/>
        </w:rPr>
        <w:t>化系统所处理废物主要是：废乳化液、染料、涂料废液、废酸、废碱等危废。废乳化液、染料、涂料废液、废碱、废酸进场后由卸车泵输送至各自储存</w:t>
      </w:r>
      <w:r>
        <w:rPr>
          <w:sz w:val="24"/>
        </w:rPr>
        <w:t xml:space="preserve"> </w:t>
      </w:r>
      <w:r>
        <w:rPr>
          <w:sz w:val="24"/>
        </w:rPr>
        <w:t>罐中储存。废乳化剂及废染料、涂料处理：通过泵将各自储罐中危废输送至搅拌</w:t>
      </w:r>
      <w:r>
        <w:rPr>
          <w:sz w:val="24"/>
        </w:rPr>
        <w:t xml:space="preserve"> </w:t>
      </w:r>
      <w:r>
        <w:rPr>
          <w:sz w:val="24"/>
        </w:rPr>
        <w:t>槽中，废乳化剂加入破乳剂</w:t>
      </w:r>
      <w:r>
        <w:rPr>
          <w:sz w:val="24"/>
        </w:rPr>
        <w:t>—</w:t>
      </w:r>
      <w:r>
        <w:rPr>
          <w:sz w:val="24"/>
        </w:rPr>
        <w:t>碱式氯化铝，破乳后的乳化液进入气浮装置；废染</w:t>
      </w:r>
      <w:r>
        <w:rPr>
          <w:sz w:val="24"/>
        </w:rPr>
        <w:t xml:space="preserve"> </w:t>
      </w:r>
      <w:r>
        <w:rPr>
          <w:sz w:val="24"/>
        </w:rPr>
        <w:t>料、涂料需加入硫酸，反应均匀后泵入气浮装置，浮渣送往焚烧车间，废水则进</w:t>
      </w:r>
      <w:r>
        <w:rPr>
          <w:sz w:val="24"/>
        </w:rPr>
        <w:t xml:space="preserve"> </w:t>
      </w:r>
      <w:r>
        <w:rPr>
          <w:sz w:val="24"/>
        </w:rPr>
        <w:t>入污水处理站。废酸、废碱处理：通过泵将各自储罐中危废输送至反应槽中，废</w:t>
      </w:r>
      <w:r>
        <w:rPr>
          <w:sz w:val="24"/>
        </w:rPr>
        <w:t xml:space="preserve"> </w:t>
      </w:r>
      <w:r>
        <w:rPr>
          <w:sz w:val="24"/>
        </w:rPr>
        <w:t>酸处理需要在空气搅拌槽中加入碱液，投加过程中不停地搅拌，同时通入空气，</w:t>
      </w:r>
    </w:p>
    <w:p w:rsidR="0073261E" w:rsidRDefault="00C0684C">
      <w:pPr>
        <w:spacing w:line="480" w:lineRule="exact"/>
        <w:ind w:firstLineChars="196" w:firstLine="470"/>
        <w:rPr>
          <w:sz w:val="24"/>
        </w:rPr>
      </w:pPr>
      <w:r>
        <w:rPr>
          <w:sz w:val="24"/>
        </w:rPr>
        <w:t>反应完全后泵入沉淀槽内进行沉淀；废碱处理需要在反应槽中加入酸，反应完全后泵入沉淀槽内进行沉淀，产生的残渣脱水后送入稳定化</w:t>
      </w:r>
      <w:r>
        <w:rPr>
          <w:sz w:val="24"/>
        </w:rPr>
        <w:t>/</w:t>
      </w:r>
      <w:r>
        <w:rPr>
          <w:sz w:val="24"/>
        </w:rPr>
        <w:t>固化车间进行稳定化</w:t>
      </w:r>
      <w:r>
        <w:rPr>
          <w:sz w:val="24"/>
        </w:rPr>
        <w:t xml:space="preserve">/ </w:t>
      </w:r>
      <w:r>
        <w:rPr>
          <w:sz w:val="24"/>
        </w:rPr>
        <w:t>固化处理，废水则进入污水处理站进行处理。物</w:t>
      </w:r>
      <w:r>
        <w:rPr>
          <w:sz w:val="24"/>
        </w:rPr>
        <w:t>/</w:t>
      </w:r>
      <w:r>
        <w:rPr>
          <w:sz w:val="24"/>
        </w:rPr>
        <w:t>化系统工艺流程见图</w:t>
      </w:r>
      <w:r>
        <w:rPr>
          <w:sz w:val="24"/>
        </w:rPr>
        <w:t>4-3</w:t>
      </w:r>
      <w:r>
        <w:rPr>
          <w:sz w:val="24"/>
        </w:rPr>
        <w:t>。</w:t>
      </w:r>
    </w:p>
    <w:p w:rsidR="0073261E" w:rsidRDefault="00C0684C">
      <w:pPr>
        <w:spacing w:line="240" w:lineRule="auto"/>
        <w:rPr>
          <w:sz w:val="24"/>
        </w:rPr>
      </w:pPr>
      <w:r>
        <w:rPr>
          <w:noProof/>
        </w:rPr>
        <w:lastRenderedPageBreak/>
        <w:drawing>
          <wp:inline distT="0" distB="0" distL="114300" distR="114300" wp14:anchorId="7732CDA4" wp14:editId="7308018A">
            <wp:extent cx="5269865" cy="2858770"/>
            <wp:effectExtent l="0" t="0" r="6985" b="1778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6"/>
                    <a:stretch>
                      <a:fillRect/>
                    </a:stretch>
                  </pic:blipFill>
                  <pic:spPr>
                    <a:xfrm>
                      <a:off x="0" y="0"/>
                      <a:ext cx="5269865" cy="2858770"/>
                    </a:xfrm>
                    <a:prstGeom prst="rect">
                      <a:avLst/>
                    </a:prstGeom>
                    <a:noFill/>
                    <a:ln>
                      <a:noFill/>
                    </a:ln>
                  </pic:spPr>
                </pic:pic>
              </a:graphicData>
            </a:graphic>
          </wp:inline>
        </w:drawing>
      </w:r>
    </w:p>
    <w:p w:rsidR="0073261E" w:rsidRDefault="00C0684C">
      <w:pPr>
        <w:jc w:val="center"/>
        <w:rPr>
          <w:b/>
          <w:sz w:val="24"/>
        </w:rPr>
      </w:pPr>
      <w:r>
        <w:rPr>
          <w:b/>
          <w:sz w:val="24"/>
        </w:rPr>
        <w:t>图</w:t>
      </w:r>
      <w:r>
        <w:rPr>
          <w:b/>
          <w:sz w:val="24"/>
        </w:rPr>
        <w:t xml:space="preserve">4-3  </w:t>
      </w:r>
      <w:r>
        <w:rPr>
          <w:b/>
          <w:sz w:val="24"/>
        </w:rPr>
        <w:t>物</w:t>
      </w:r>
      <w:r>
        <w:rPr>
          <w:b/>
          <w:sz w:val="24"/>
        </w:rPr>
        <w:t>/</w:t>
      </w:r>
      <w:r>
        <w:rPr>
          <w:b/>
          <w:sz w:val="24"/>
        </w:rPr>
        <w:t>化系统工艺流程图</w:t>
      </w:r>
    </w:p>
    <w:p w:rsidR="0073261E" w:rsidRDefault="00C0684C">
      <w:pPr>
        <w:jc w:val="left"/>
        <w:rPr>
          <w:b/>
          <w:bCs/>
          <w:sz w:val="24"/>
        </w:rPr>
      </w:pPr>
      <w:bookmarkStart w:id="25" w:name="_Toc124775348"/>
      <w:bookmarkStart w:id="26" w:name="_Toc8131"/>
      <w:r>
        <w:rPr>
          <w:b/>
          <w:bCs/>
          <w:sz w:val="24"/>
        </w:rPr>
        <w:t xml:space="preserve">(3) </w:t>
      </w:r>
      <w:r>
        <w:rPr>
          <w:b/>
          <w:bCs/>
          <w:sz w:val="24"/>
        </w:rPr>
        <w:t>焚烧系统</w:t>
      </w:r>
    </w:p>
    <w:p w:rsidR="0073261E" w:rsidRDefault="00C0684C">
      <w:pPr>
        <w:spacing w:line="360" w:lineRule="auto"/>
        <w:ind w:firstLineChars="200" w:firstLine="480"/>
        <w:rPr>
          <w:sz w:val="24"/>
        </w:rPr>
      </w:pPr>
      <w:r>
        <w:rPr>
          <w:sz w:val="24"/>
        </w:rPr>
        <w:t>现有</w:t>
      </w:r>
      <w:r>
        <w:rPr>
          <w:sz w:val="24"/>
        </w:rPr>
        <w:t xml:space="preserve"> 30t/d </w:t>
      </w:r>
      <w:r>
        <w:rPr>
          <w:sz w:val="24"/>
        </w:rPr>
        <w:t>的危险废物焚烧系统和</w:t>
      </w:r>
      <w:r>
        <w:rPr>
          <w:sz w:val="24"/>
        </w:rPr>
        <w:t xml:space="preserve"> 70t/d </w:t>
      </w:r>
      <w:r>
        <w:rPr>
          <w:sz w:val="24"/>
        </w:rPr>
        <w:t>的危险废物焚烧系统均采用回转窑焚烧工艺，处理</w:t>
      </w:r>
      <w:r>
        <w:rPr>
          <w:sz w:val="24"/>
        </w:rPr>
        <w:t>热值较高或毒性较大的工业危险废物和医疗废物。工业废物是以固态、液态废物为主，主要是热值较高和毒性较大的废有机溶剂、医药废物、废矿物油、精</w:t>
      </w:r>
      <w:r>
        <w:rPr>
          <w:sz w:val="24"/>
        </w:rPr>
        <w:t xml:space="preserve"> (</w:t>
      </w:r>
      <w:r>
        <w:rPr>
          <w:sz w:val="24"/>
        </w:rPr>
        <w:t>蒸</w:t>
      </w:r>
      <w:r>
        <w:rPr>
          <w:sz w:val="24"/>
        </w:rPr>
        <w:t xml:space="preserve">) </w:t>
      </w:r>
      <w:r>
        <w:rPr>
          <w:sz w:val="24"/>
        </w:rPr>
        <w:t>馏残渣、农药废物、废漆渣、含氰废物等。焚烧烟气处理采用半干法和干法相结合的工艺，即净化系统由余热锅炉、急冷塔、消石灰和活性炭喷入装置、布袋除尘器、脱酸塔、烟囱、烟气在线检测装置等组成，完成烟气的冷却、脱酸、吸附二噁英和除尘。</w:t>
      </w:r>
    </w:p>
    <w:p w:rsidR="0073261E" w:rsidRDefault="00C0684C">
      <w:pPr>
        <w:spacing w:line="360" w:lineRule="auto"/>
        <w:ind w:firstLineChars="200" w:firstLine="480"/>
        <w:rPr>
          <w:sz w:val="24"/>
        </w:rPr>
      </w:pPr>
      <w:r>
        <w:rPr>
          <w:sz w:val="24"/>
        </w:rPr>
        <w:t>固体废物在入厂后，分检中心优先对进场废物进行分析化验</w:t>
      </w:r>
      <w:r>
        <w:rPr>
          <w:sz w:val="24"/>
        </w:rPr>
        <w:t xml:space="preserve"> (</w:t>
      </w:r>
      <w:r>
        <w:rPr>
          <w:sz w:val="24"/>
        </w:rPr>
        <w:t>医疗垃圾除外</w:t>
      </w:r>
      <w:r>
        <w:rPr>
          <w:sz w:val="24"/>
        </w:rPr>
        <w:t xml:space="preserve">) </w:t>
      </w:r>
      <w:r>
        <w:rPr>
          <w:sz w:val="24"/>
        </w:rPr>
        <w:t>，经过分析化验后，出具物料配伍单，经物料配伍后送至焚烧车间料坑。医</w:t>
      </w:r>
      <w:r>
        <w:rPr>
          <w:sz w:val="24"/>
        </w:rPr>
        <w:t xml:space="preserve"> </w:t>
      </w:r>
      <w:r>
        <w:rPr>
          <w:sz w:val="24"/>
        </w:rPr>
        <w:t>疗垃圾不需分析检验，直接运送至焚烧车间冷库，医废转运车卸料完成后进入洗</w:t>
      </w:r>
      <w:r>
        <w:rPr>
          <w:sz w:val="24"/>
        </w:rPr>
        <w:t xml:space="preserve"> </w:t>
      </w:r>
      <w:r>
        <w:rPr>
          <w:sz w:val="24"/>
        </w:rPr>
        <w:t>涤消毒车间，对医废转运车及医疗转运箱进行消毒冲洗。焚烧系统工艺流程见图</w:t>
      </w:r>
      <w:r>
        <w:rPr>
          <w:sz w:val="24"/>
        </w:rPr>
        <w:t xml:space="preserve"> 4-4</w:t>
      </w:r>
      <w:r>
        <w:rPr>
          <w:sz w:val="24"/>
        </w:rPr>
        <w:t>。</w:t>
      </w:r>
    </w:p>
    <w:p w:rsidR="0073261E" w:rsidRDefault="00C0684C">
      <w:pPr>
        <w:spacing w:line="360" w:lineRule="auto"/>
        <w:ind w:firstLineChars="200" w:firstLine="480"/>
        <w:rPr>
          <w:sz w:val="24"/>
        </w:rPr>
      </w:pPr>
      <w:r>
        <w:rPr>
          <w:sz w:val="24"/>
        </w:rPr>
        <w:t>焚烧系统污染物排放情况：</w:t>
      </w:r>
    </w:p>
    <w:p w:rsidR="0073261E" w:rsidRDefault="00C0684C">
      <w:pPr>
        <w:spacing w:line="360" w:lineRule="auto"/>
        <w:ind w:firstLineChars="200" w:firstLine="480"/>
        <w:rPr>
          <w:sz w:val="24"/>
        </w:rPr>
      </w:pPr>
      <w:r>
        <w:rPr>
          <w:sz w:val="24"/>
        </w:rPr>
        <w:t>废气：焚烧系统废气主要包括危废暂存、预处理，焚烧炉焚烧过程等产生的</w:t>
      </w:r>
      <w:r>
        <w:rPr>
          <w:sz w:val="24"/>
        </w:rPr>
        <w:t xml:space="preserve"> </w:t>
      </w:r>
      <w:r>
        <w:rPr>
          <w:sz w:val="24"/>
        </w:rPr>
        <w:t>废气，其中危废暂存库产生的废气</w:t>
      </w:r>
      <w:r>
        <w:rPr>
          <w:sz w:val="24"/>
        </w:rPr>
        <w:t xml:space="preserve"> (G2) </w:t>
      </w:r>
      <w:r>
        <w:rPr>
          <w:sz w:val="24"/>
        </w:rPr>
        <w:t>负压收集，经活性炭处理后外排、破</w:t>
      </w:r>
      <w:r>
        <w:rPr>
          <w:sz w:val="24"/>
        </w:rPr>
        <w:t xml:space="preserve"> </w:t>
      </w:r>
      <w:r>
        <w:rPr>
          <w:sz w:val="24"/>
        </w:rPr>
        <w:t>碎以及配伍预处理工段产生的废气</w:t>
      </w:r>
      <w:r>
        <w:rPr>
          <w:sz w:val="24"/>
        </w:rPr>
        <w:t xml:space="preserve"> (G1) </w:t>
      </w:r>
      <w:r>
        <w:rPr>
          <w:sz w:val="24"/>
        </w:rPr>
        <w:t>经车间收集装置收集后引至焚烧炉进</w:t>
      </w:r>
      <w:r>
        <w:rPr>
          <w:sz w:val="24"/>
        </w:rPr>
        <w:t xml:space="preserve"> </w:t>
      </w:r>
      <w:r>
        <w:rPr>
          <w:sz w:val="24"/>
        </w:rPr>
        <w:t>行焚烧处理；焚烧炉焚烧危险废物以及废气后产生焚烧烟气</w:t>
      </w:r>
      <w:r>
        <w:rPr>
          <w:sz w:val="24"/>
        </w:rPr>
        <w:t xml:space="preserve"> (G3) </w:t>
      </w:r>
      <w:r>
        <w:rPr>
          <w:sz w:val="24"/>
        </w:rPr>
        <w:t>，经</w:t>
      </w:r>
      <w:r>
        <w:rPr>
          <w:sz w:val="24"/>
        </w:rPr>
        <w:t xml:space="preserve"> SNCR </w:t>
      </w:r>
      <w:r>
        <w:rPr>
          <w:sz w:val="24"/>
        </w:rPr>
        <w:t>脱硝</w:t>
      </w:r>
      <w:r>
        <w:rPr>
          <w:sz w:val="24"/>
        </w:rPr>
        <w:t>--</w:t>
      </w:r>
      <w:r>
        <w:rPr>
          <w:sz w:val="24"/>
        </w:rPr>
        <w:t>急冷</w:t>
      </w:r>
      <w:r>
        <w:rPr>
          <w:sz w:val="24"/>
        </w:rPr>
        <w:t xml:space="preserve">-- </w:t>
      </w:r>
      <w:r>
        <w:rPr>
          <w:sz w:val="24"/>
        </w:rPr>
        <w:t>中和</w:t>
      </w:r>
      <w:r>
        <w:rPr>
          <w:sz w:val="24"/>
        </w:rPr>
        <w:t>--</w:t>
      </w:r>
      <w:r>
        <w:rPr>
          <w:sz w:val="24"/>
        </w:rPr>
        <w:t>布袋除</w:t>
      </w:r>
      <w:r>
        <w:rPr>
          <w:sz w:val="24"/>
        </w:rPr>
        <w:t>尘</w:t>
      </w:r>
      <w:r>
        <w:rPr>
          <w:sz w:val="24"/>
        </w:rPr>
        <w:t>--</w:t>
      </w:r>
      <w:r>
        <w:rPr>
          <w:sz w:val="24"/>
        </w:rPr>
        <w:t>碱喷淋处理后由</w:t>
      </w:r>
      <w:r>
        <w:rPr>
          <w:sz w:val="24"/>
        </w:rPr>
        <w:t xml:space="preserve"> 50m </w:t>
      </w:r>
      <w:r>
        <w:rPr>
          <w:sz w:val="24"/>
        </w:rPr>
        <w:t>高排气筒排放。</w:t>
      </w:r>
    </w:p>
    <w:p w:rsidR="0073261E" w:rsidRDefault="00C0684C">
      <w:pPr>
        <w:spacing w:line="360" w:lineRule="auto"/>
        <w:ind w:firstLineChars="200" w:firstLine="480"/>
        <w:rPr>
          <w:sz w:val="24"/>
        </w:rPr>
      </w:pPr>
      <w:r>
        <w:rPr>
          <w:sz w:val="24"/>
        </w:rPr>
        <w:lastRenderedPageBreak/>
        <w:t>废水：焚烧系统产生的废水包括软水制备产生的反冲洗废水</w:t>
      </w:r>
      <w:r>
        <w:rPr>
          <w:sz w:val="24"/>
        </w:rPr>
        <w:t xml:space="preserve"> (W1) </w:t>
      </w:r>
      <w:r>
        <w:rPr>
          <w:sz w:val="24"/>
        </w:rPr>
        <w:t>、余热锅炉定期排污水</w:t>
      </w:r>
      <w:r>
        <w:rPr>
          <w:sz w:val="24"/>
        </w:rPr>
        <w:t xml:space="preserve"> (W2) </w:t>
      </w:r>
      <w:r>
        <w:rPr>
          <w:sz w:val="24"/>
        </w:rPr>
        <w:t>以及烟气处理过程中喷淋产生的喷淋废液</w:t>
      </w:r>
      <w:r>
        <w:rPr>
          <w:sz w:val="24"/>
        </w:rPr>
        <w:t xml:space="preserve"> (W3) </w:t>
      </w:r>
      <w:r>
        <w:rPr>
          <w:sz w:val="24"/>
        </w:rPr>
        <w:t>，进入厂区污水站进行处理；</w:t>
      </w:r>
    </w:p>
    <w:p w:rsidR="0073261E" w:rsidRDefault="00C0684C">
      <w:pPr>
        <w:spacing w:line="360" w:lineRule="auto"/>
        <w:ind w:firstLineChars="200" w:firstLine="480"/>
        <w:rPr>
          <w:sz w:val="24"/>
        </w:rPr>
      </w:pPr>
      <w:r>
        <w:rPr>
          <w:sz w:val="24"/>
        </w:rPr>
        <w:t>固体废物：焚烧系统产生的固体废物包括回转窑、二燃室产生的焚烧炉渣</w:t>
      </w:r>
      <w:r>
        <w:rPr>
          <w:sz w:val="24"/>
        </w:rPr>
        <w:t xml:space="preserve">(S1) </w:t>
      </w:r>
      <w:r>
        <w:rPr>
          <w:sz w:val="24"/>
        </w:rPr>
        <w:t>，余热锅炉、急冷塔产生的焚烧飞灰</w:t>
      </w:r>
      <w:r>
        <w:rPr>
          <w:sz w:val="24"/>
        </w:rPr>
        <w:t xml:space="preserve"> (S2) </w:t>
      </w:r>
      <w:r>
        <w:rPr>
          <w:sz w:val="24"/>
        </w:rPr>
        <w:t>、除尘器除尘灰</w:t>
      </w:r>
      <w:r>
        <w:rPr>
          <w:sz w:val="24"/>
        </w:rPr>
        <w:t xml:space="preserve"> (S3) </w:t>
      </w:r>
      <w:r>
        <w:rPr>
          <w:sz w:val="24"/>
        </w:rPr>
        <w:t>以及喷淋塔产生的沉渣</w:t>
      </w:r>
      <w:r>
        <w:rPr>
          <w:sz w:val="24"/>
        </w:rPr>
        <w:t xml:space="preserve"> (S4) </w:t>
      </w:r>
      <w:r>
        <w:rPr>
          <w:sz w:val="24"/>
        </w:rPr>
        <w:t>，另外还包括软水系统产生废树脂</w:t>
      </w:r>
      <w:r>
        <w:rPr>
          <w:sz w:val="24"/>
        </w:rPr>
        <w:t xml:space="preserve"> (S5) </w:t>
      </w:r>
      <w:r>
        <w:rPr>
          <w:sz w:val="24"/>
        </w:rPr>
        <w:t>以及废气处理产生的废活性炭。工艺流程见图</w:t>
      </w:r>
      <w:r>
        <w:rPr>
          <w:sz w:val="24"/>
        </w:rPr>
        <w:t>4-</w:t>
      </w:r>
      <w:r>
        <w:rPr>
          <w:sz w:val="24"/>
        </w:rPr>
        <w:t>4</w:t>
      </w:r>
      <w:r>
        <w:rPr>
          <w:sz w:val="24"/>
        </w:rPr>
        <w:t>。</w:t>
      </w:r>
    </w:p>
    <w:p w:rsidR="0073261E" w:rsidRDefault="00C0684C" w:rsidP="00EA2E81">
      <w:pPr>
        <w:spacing w:line="240" w:lineRule="auto"/>
        <w:ind w:firstLineChars="196" w:firstLine="549"/>
        <w:outlineLvl w:val="1"/>
      </w:pPr>
      <w:r>
        <w:rPr>
          <w:noProof/>
        </w:rPr>
        <w:drawing>
          <wp:inline distT="0" distB="0" distL="114300" distR="114300" wp14:anchorId="152FF9CE" wp14:editId="6C8F1240">
            <wp:extent cx="4428490" cy="6051550"/>
            <wp:effectExtent l="0" t="0" r="10160" b="635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7"/>
                    <a:stretch>
                      <a:fillRect/>
                    </a:stretch>
                  </pic:blipFill>
                  <pic:spPr>
                    <a:xfrm>
                      <a:off x="0" y="0"/>
                      <a:ext cx="4428490" cy="6051550"/>
                    </a:xfrm>
                    <a:prstGeom prst="rect">
                      <a:avLst/>
                    </a:prstGeom>
                    <a:noFill/>
                    <a:ln>
                      <a:noFill/>
                    </a:ln>
                  </pic:spPr>
                </pic:pic>
              </a:graphicData>
            </a:graphic>
          </wp:inline>
        </w:drawing>
      </w:r>
    </w:p>
    <w:p w:rsidR="0073261E" w:rsidRDefault="00C0684C">
      <w:pPr>
        <w:jc w:val="center"/>
        <w:rPr>
          <w:b/>
          <w:bCs/>
          <w:sz w:val="24"/>
        </w:rPr>
      </w:pPr>
      <w:r>
        <w:rPr>
          <w:b/>
          <w:bCs/>
          <w:sz w:val="24"/>
        </w:rPr>
        <w:t>图</w:t>
      </w:r>
      <w:r>
        <w:rPr>
          <w:b/>
          <w:bCs/>
          <w:sz w:val="24"/>
        </w:rPr>
        <w:t xml:space="preserve">4-4 </w:t>
      </w:r>
      <w:r>
        <w:rPr>
          <w:b/>
          <w:bCs/>
          <w:sz w:val="24"/>
        </w:rPr>
        <w:t>焚烧处理系统</w:t>
      </w:r>
      <w:r>
        <w:rPr>
          <w:b/>
          <w:bCs/>
          <w:sz w:val="24"/>
        </w:rPr>
        <w:t>工艺流程及产排污节点图</w:t>
      </w:r>
    </w:p>
    <w:p w:rsidR="0073261E" w:rsidRDefault="00C0684C">
      <w:pPr>
        <w:spacing w:line="480" w:lineRule="exact"/>
        <w:ind w:firstLineChars="196" w:firstLine="472"/>
        <w:outlineLvl w:val="1"/>
        <w:rPr>
          <w:b/>
          <w:bCs/>
          <w:sz w:val="24"/>
          <w:szCs w:val="20"/>
        </w:rPr>
      </w:pPr>
      <w:r>
        <w:rPr>
          <w:b/>
          <w:bCs/>
          <w:sz w:val="24"/>
          <w:szCs w:val="20"/>
        </w:rPr>
        <w:t xml:space="preserve">(4) </w:t>
      </w:r>
      <w:r>
        <w:rPr>
          <w:b/>
          <w:bCs/>
          <w:sz w:val="24"/>
          <w:szCs w:val="20"/>
        </w:rPr>
        <w:t>危险废物填埋场</w:t>
      </w:r>
    </w:p>
    <w:p w:rsidR="0073261E" w:rsidRDefault="00C0684C">
      <w:pPr>
        <w:spacing w:line="480" w:lineRule="exact"/>
        <w:ind w:firstLineChars="196" w:firstLine="470"/>
        <w:outlineLvl w:val="1"/>
        <w:rPr>
          <w:sz w:val="24"/>
          <w:szCs w:val="20"/>
        </w:rPr>
      </w:pPr>
      <w:r>
        <w:rPr>
          <w:sz w:val="24"/>
          <w:szCs w:val="20"/>
        </w:rPr>
        <w:lastRenderedPageBreak/>
        <w:t>危险废物填埋场一期工程库容</w:t>
      </w:r>
      <w:r>
        <w:rPr>
          <w:sz w:val="24"/>
          <w:szCs w:val="20"/>
        </w:rPr>
        <w:t xml:space="preserve"> 18.5 </w:t>
      </w:r>
      <w:r>
        <w:rPr>
          <w:sz w:val="24"/>
          <w:szCs w:val="20"/>
        </w:rPr>
        <w:t>万</w:t>
      </w:r>
      <w:r>
        <w:rPr>
          <w:sz w:val="24"/>
          <w:szCs w:val="20"/>
        </w:rPr>
        <w:t xml:space="preserve"> m</w:t>
      </w:r>
      <w:r>
        <w:rPr>
          <w:sz w:val="24"/>
          <w:szCs w:val="20"/>
          <w:vertAlign w:val="superscript"/>
        </w:rPr>
        <w:t>3</w:t>
      </w:r>
      <w:r>
        <w:rPr>
          <w:sz w:val="24"/>
          <w:szCs w:val="20"/>
        </w:rPr>
        <w:t>，</w:t>
      </w:r>
      <w:r>
        <w:rPr>
          <w:sz w:val="24"/>
          <w:szCs w:val="20"/>
        </w:rPr>
        <w:t xml:space="preserve">2015 </w:t>
      </w:r>
      <w:r>
        <w:rPr>
          <w:sz w:val="24"/>
          <w:szCs w:val="20"/>
        </w:rPr>
        <w:t>年末正式投入运营；二期库容</w:t>
      </w:r>
      <w:r>
        <w:rPr>
          <w:sz w:val="24"/>
          <w:szCs w:val="20"/>
        </w:rPr>
        <w:t xml:space="preserve"> 85.8 </w:t>
      </w:r>
      <w:r>
        <w:rPr>
          <w:sz w:val="24"/>
          <w:szCs w:val="20"/>
        </w:rPr>
        <w:t>万</w:t>
      </w:r>
      <w:r>
        <w:rPr>
          <w:sz w:val="24"/>
          <w:szCs w:val="20"/>
        </w:rPr>
        <w:t xml:space="preserve"> m</w:t>
      </w:r>
      <w:r>
        <w:rPr>
          <w:sz w:val="24"/>
          <w:szCs w:val="20"/>
          <w:vertAlign w:val="superscript"/>
        </w:rPr>
        <w:t>3</w:t>
      </w:r>
      <w:r>
        <w:rPr>
          <w:sz w:val="24"/>
          <w:szCs w:val="20"/>
        </w:rPr>
        <w:t xml:space="preserve"> </w:t>
      </w:r>
      <w:r>
        <w:rPr>
          <w:sz w:val="24"/>
          <w:szCs w:val="20"/>
        </w:rPr>
        <w:t>，</w:t>
      </w:r>
      <w:r>
        <w:rPr>
          <w:sz w:val="24"/>
          <w:szCs w:val="20"/>
        </w:rPr>
        <w:t xml:space="preserve">2017 </w:t>
      </w:r>
      <w:r>
        <w:rPr>
          <w:sz w:val="24"/>
          <w:szCs w:val="20"/>
        </w:rPr>
        <w:t>年</w:t>
      </w:r>
      <w:r>
        <w:rPr>
          <w:sz w:val="24"/>
          <w:szCs w:val="20"/>
        </w:rPr>
        <w:t xml:space="preserve"> 8 </w:t>
      </w:r>
      <w:r>
        <w:rPr>
          <w:sz w:val="24"/>
          <w:szCs w:val="20"/>
        </w:rPr>
        <w:t>月开始投入使用。填埋区采用分区作业，同时分区设置锚固沟</w:t>
      </w:r>
      <w:r>
        <w:rPr>
          <w:sz w:val="24"/>
          <w:szCs w:val="20"/>
        </w:rPr>
        <w:t xml:space="preserve"> (</w:t>
      </w:r>
      <w:r>
        <w:rPr>
          <w:sz w:val="24"/>
          <w:szCs w:val="20"/>
        </w:rPr>
        <w:t>兼做导排</w:t>
      </w:r>
      <w:r>
        <w:rPr>
          <w:sz w:val="24"/>
          <w:szCs w:val="20"/>
        </w:rPr>
        <w:t xml:space="preserve">) </w:t>
      </w:r>
      <w:r>
        <w:rPr>
          <w:sz w:val="24"/>
          <w:szCs w:val="20"/>
        </w:rPr>
        <w:t>及分区坝。填埋作业从地势低点开始，则地势较高处的汇流雨水通过锚固沟、分区坝的截流、导排，倒入场外清水系统。填埋场作业面采用临时覆盖防雨措施在雨天用</w:t>
      </w:r>
      <w:r>
        <w:rPr>
          <w:sz w:val="24"/>
          <w:szCs w:val="20"/>
        </w:rPr>
        <w:t xml:space="preserve"> 0.5mm </w:t>
      </w:r>
      <w:r>
        <w:rPr>
          <w:sz w:val="24"/>
          <w:szCs w:val="20"/>
        </w:rPr>
        <w:t>厚的</w:t>
      </w:r>
      <w:r>
        <w:rPr>
          <w:sz w:val="24"/>
          <w:szCs w:val="20"/>
        </w:rPr>
        <w:t xml:space="preserve"> HFPE </w:t>
      </w:r>
      <w:r>
        <w:rPr>
          <w:sz w:val="24"/>
          <w:szCs w:val="20"/>
        </w:rPr>
        <w:t>防渗膜将整个废物作业面和边坡覆盖，覆盖膜上的雨水沿填埋作业带的坡向汇入蘑菇沟。在库区谷底防渗层上部铺设</w:t>
      </w:r>
      <w:r>
        <w:rPr>
          <w:sz w:val="24"/>
          <w:szCs w:val="20"/>
        </w:rPr>
        <w:t xml:space="preserve"> 0.4m </w:t>
      </w:r>
      <w:r>
        <w:rPr>
          <w:sz w:val="24"/>
          <w:szCs w:val="20"/>
        </w:rPr>
        <w:t>厚的卵石导流层，沿谷底地形开挖渗沥液收集管沟，管沟的中间埋设多孔管，周边填充鹅卵石，纵沟</w:t>
      </w:r>
      <w:r>
        <w:rPr>
          <w:sz w:val="24"/>
          <w:szCs w:val="20"/>
        </w:rPr>
        <w:t xml:space="preserve"> HDPE </w:t>
      </w:r>
      <w:r>
        <w:rPr>
          <w:sz w:val="24"/>
          <w:szCs w:val="20"/>
        </w:rPr>
        <w:t>管接入主坝前的排水主管，通过分</w:t>
      </w:r>
      <w:r>
        <w:rPr>
          <w:sz w:val="24"/>
          <w:szCs w:val="20"/>
        </w:rPr>
        <w:t>水闸进入渗滤液调节池。</w:t>
      </w:r>
    </w:p>
    <w:p w:rsidR="0073261E" w:rsidRDefault="00C0684C">
      <w:pPr>
        <w:spacing w:line="480" w:lineRule="exact"/>
        <w:ind w:firstLineChars="196" w:firstLine="472"/>
        <w:outlineLvl w:val="1"/>
        <w:rPr>
          <w:b/>
          <w:sz w:val="24"/>
        </w:rPr>
      </w:pPr>
      <w:r>
        <w:rPr>
          <w:b/>
          <w:sz w:val="24"/>
        </w:rPr>
        <w:t>(</w:t>
      </w:r>
      <w:r>
        <w:rPr>
          <w:b/>
          <w:sz w:val="24"/>
        </w:rPr>
        <w:t>5</w:t>
      </w:r>
      <w:r>
        <w:rPr>
          <w:b/>
          <w:sz w:val="24"/>
        </w:rPr>
        <w:t xml:space="preserve">) </w:t>
      </w:r>
      <w:r>
        <w:rPr>
          <w:b/>
          <w:sz w:val="24"/>
        </w:rPr>
        <w:t>废水的防治措施</w:t>
      </w:r>
    </w:p>
    <w:p w:rsidR="0073261E" w:rsidRDefault="00C0684C">
      <w:pPr>
        <w:spacing w:line="480" w:lineRule="exact"/>
        <w:ind w:firstLineChars="196" w:firstLine="470"/>
        <w:outlineLvl w:val="1"/>
        <w:rPr>
          <w:sz w:val="24"/>
          <w:szCs w:val="20"/>
        </w:rPr>
      </w:pPr>
      <w:r>
        <w:rPr>
          <w:sz w:val="24"/>
          <w:szCs w:val="20"/>
        </w:rPr>
        <w:t>本项目废水主要包括物</w:t>
      </w:r>
      <w:r>
        <w:rPr>
          <w:sz w:val="24"/>
          <w:szCs w:val="20"/>
        </w:rPr>
        <w:t>/</w:t>
      </w:r>
      <w:r>
        <w:rPr>
          <w:sz w:val="24"/>
          <w:szCs w:val="20"/>
        </w:rPr>
        <w:t>化车间废水、厂区雨水、填埋场渗滤液、车间地面</w:t>
      </w:r>
      <w:r>
        <w:rPr>
          <w:sz w:val="24"/>
          <w:szCs w:val="20"/>
        </w:rPr>
        <w:t xml:space="preserve"> </w:t>
      </w:r>
      <w:r>
        <w:rPr>
          <w:sz w:val="24"/>
          <w:szCs w:val="20"/>
        </w:rPr>
        <w:t>冲洗、化验污水，以及回转窑软水车间和余热锅炉排水、回转窑湿法脱酸塔废水</w:t>
      </w:r>
      <w:r>
        <w:rPr>
          <w:sz w:val="24"/>
          <w:szCs w:val="20"/>
        </w:rPr>
        <w:t xml:space="preserve"> </w:t>
      </w:r>
      <w:r>
        <w:rPr>
          <w:sz w:val="24"/>
          <w:szCs w:val="20"/>
        </w:rPr>
        <w:t>及喷淋消毒间废水等。生产厂区雨水通过雨水管网收集后进入雨水收集池，连同</w:t>
      </w:r>
      <w:r>
        <w:rPr>
          <w:sz w:val="24"/>
          <w:szCs w:val="20"/>
        </w:rPr>
        <w:t xml:space="preserve"> </w:t>
      </w:r>
      <w:r>
        <w:rPr>
          <w:sz w:val="24"/>
          <w:szCs w:val="20"/>
        </w:rPr>
        <w:t>填埋渗滤液、物</w:t>
      </w:r>
      <w:r>
        <w:rPr>
          <w:sz w:val="24"/>
          <w:szCs w:val="20"/>
        </w:rPr>
        <w:t>/</w:t>
      </w:r>
      <w:r>
        <w:rPr>
          <w:sz w:val="24"/>
          <w:szCs w:val="20"/>
        </w:rPr>
        <w:t>化车间预处理后的物化尾水以及其他生产污水等一并收集于调</w:t>
      </w:r>
      <w:r>
        <w:rPr>
          <w:sz w:val="24"/>
          <w:szCs w:val="20"/>
        </w:rPr>
        <w:t xml:space="preserve"> </w:t>
      </w:r>
      <w:r>
        <w:rPr>
          <w:sz w:val="24"/>
          <w:szCs w:val="20"/>
        </w:rPr>
        <w:t>节池进行均质，再经提升泵送往混凝沉淀池，在混凝沉淀池中加入氢氧化钠溶液</w:t>
      </w:r>
      <w:r>
        <w:rPr>
          <w:sz w:val="24"/>
          <w:szCs w:val="20"/>
        </w:rPr>
        <w:t xml:space="preserve"> </w:t>
      </w:r>
      <w:r>
        <w:rPr>
          <w:sz w:val="24"/>
          <w:szCs w:val="20"/>
        </w:rPr>
        <w:t>调节</w:t>
      </w:r>
      <w:r>
        <w:rPr>
          <w:sz w:val="24"/>
          <w:szCs w:val="20"/>
        </w:rPr>
        <w:t xml:space="preserve"> pH </w:t>
      </w:r>
      <w:r>
        <w:rPr>
          <w:sz w:val="24"/>
          <w:szCs w:val="20"/>
        </w:rPr>
        <w:t>，然后依次加入聚合氯化铝</w:t>
      </w:r>
      <w:r>
        <w:rPr>
          <w:sz w:val="24"/>
          <w:szCs w:val="20"/>
        </w:rPr>
        <w:t xml:space="preserve"> (PAC) </w:t>
      </w:r>
      <w:r>
        <w:rPr>
          <w:sz w:val="24"/>
          <w:szCs w:val="20"/>
        </w:rPr>
        <w:t>和聚丙烯酰胺</w:t>
      </w:r>
      <w:r>
        <w:rPr>
          <w:sz w:val="24"/>
          <w:szCs w:val="20"/>
        </w:rPr>
        <w:t xml:space="preserve"> (PAM) </w:t>
      </w:r>
      <w:r>
        <w:rPr>
          <w:sz w:val="24"/>
          <w:szCs w:val="20"/>
        </w:rPr>
        <w:t>，废水经沉</w:t>
      </w:r>
      <w:r>
        <w:rPr>
          <w:sz w:val="24"/>
          <w:szCs w:val="20"/>
        </w:rPr>
        <w:t xml:space="preserve"> </w:t>
      </w:r>
      <w:r>
        <w:rPr>
          <w:sz w:val="24"/>
          <w:szCs w:val="20"/>
        </w:rPr>
        <w:t>淀后加入二氧化氯水溶</w:t>
      </w:r>
      <w:r>
        <w:rPr>
          <w:sz w:val="24"/>
          <w:szCs w:val="20"/>
        </w:rPr>
        <w:t>液进行消毒，消毒后废水排入缓冲池，检验废水符合接管</w:t>
      </w:r>
      <w:r>
        <w:rPr>
          <w:sz w:val="24"/>
          <w:szCs w:val="20"/>
        </w:rPr>
        <w:t xml:space="preserve"> </w:t>
      </w:r>
      <w:r>
        <w:rPr>
          <w:sz w:val="24"/>
          <w:szCs w:val="20"/>
        </w:rPr>
        <w:t>标准后经管网排入吉化污水处理厂做进一步处理；检验不合格废水打入调节池重</w:t>
      </w:r>
      <w:r>
        <w:rPr>
          <w:sz w:val="24"/>
          <w:szCs w:val="20"/>
        </w:rPr>
        <w:t xml:space="preserve"> </w:t>
      </w:r>
      <w:r>
        <w:rPr>
          <w:sz w:val="24"/>
          <w:szCs w:val="20"/>
        </w:rPr>
        <w:t>新处理。而产生的污泥通过离心脱水机脱水后送至稳定化</w:t>
      </w:r>
      <w:r>
        <w:rPr>
          <w:sz w:val="24"/>
          <w:szCs w:val="20"/>
        </w:rPr>
        <w:t>/</w:t>
      </w:r>
      <w:r>
        <w:rPr>
          <w:sz w:val="24"/>
          <w:szCs w:val="20"/>
        </w:rPr>
        <w:t>固化车间固化填埋处</w:t>
      </w:r>
      <w:r>
        <w:rPr>
          <w:sz w:val="24"/>
          <w:szCs w:val="20"/>
        </w:rPr>
        <w:t xml:space="preserve"> </w:t>
      </w:r>
      <w:r>
        <w:rPr>
          <w:sz w:val="24"/>
          <w:szCs w:val="20"/>
        </w:rPr>
        <w:t>理。污水处理站处理工艺流程见图</w:t>
      </w:r>
      <w:r>
        <w:rPr>
          <w:sz w:val="24"/>
          <w:szCs w:val="20"/>
        </w:rPr>
        <w:t xml:space="preserve">4-5 </w:t>
      </w:r>
      <w:r>
        <w:rPr>
          <w:sz w:val="24"/>
          <w:szCs w:val="20"/>
        </w:rPr>
        <w:t>，厂区排水管网如图</w:t>
      </w:r>
      <w:r>
        <w:rPr>
          <w:sz w:val="24"/>
          <w:szCs w:val="20"/>
        </w:rPr>
        <w:t>4-6</w:t>
      </w:r>
      <w:r>
        <w:rPr>
          <w:sz w:val="24"/>
          <w:szCs w:val="20"/>
        </w:rPr>
        <w:t>。</w:t>
      </w:r>
    </w:p>
    <w:p w:rsidR="0073261E" w:rsidRDefault="00C0684C">
      <w:pPr>
        <w:spacing w:line="480" w:lineRule="exact"/>
        <w:ind w:firstLineChars="196" w:firstLine="472"/>
        <w:outlineLvl w:val="1"/>
        <w:rPr>
          <w:b/>
          <w:sz w:val="24"/>
        </w:rPr>
      </w:pPr>
      <w:r>
        <w:rPr>
          <w:b/>
          <w:sz w:val="24"/>
        </w:rPr>
        <w:t>(</w:t>
      </w:r>
      <w:r>
        <w:rPr>
          <w:b/>
          <w:sz w:val="24"/>
        </w:rPr>
        <w:t>6</w:t>
      </w:r>
      <w:r>
        <w:rPr>
          <w:b/>
          <w:sz w:val="24"/>
        </w:rPr>
        <w:t xml:space="preserve">) </w:t>
      </w:r>
      <w:r>
        <w:rPr>
          <w:b/>
          <w:sz w:val="24"/>
        </w:rPr>
        <w:t>废气的防治措施</w:t>
      </w:r>
    </w:p>
    <w:p w:rsidR="0073261E" w:rsidRDefault="00C0684C">
      <w:pPr>
        <w:spacing w:line="480" w:lineRule="exact"/>
        <w:ind w:firstLineChars="196" w:firstLine="470"/>
        <w:outlineLvl w:val="1"/>
        <w:rPr>
          <w:sz w:val="24"/>
          <w:szCs w:val="20"/>
        </w:rPr>
      </w:pPr>
      <w:r>
        <w:rPr>
          <w:sz w:val="24"/>
          <w:szCs w:val="20"/>
        </w:rPr>
        <w:t xml:space="preserve">1) </w:t>
      </w:r>
      <w:r>
        <w:rPr>
          <w:sz w:val="24"/>
          <w:szCs w:val="20"/>
        </w:rPr>
        <w:t>危险废物焚烧处理系统</w:t>
      </w:r>
      <w:r>
        <w:rPr>
          <w:sz w:val="24"/>
          <w:szCs w:val="20"/>
        </w:rPr>
        <w:t>：</w:t>
      </w:r>
      <w:r>
        <w:rPr>
          <w:sz w:val="24"/>
          <w:szCs w:val="20"/>
        </w:rPr>
        <w:t>焚烧炉烟气主要污染物为烟尘、酸性气体</w:t>
      </w:r>
      <w:r>
        <w:rPr>
          <w:sz w:val="24"/>
          <w:szCs w:val="20"/>
        </w:rPr>
        <w:t xml:space="preserve"> (HCl </w:t>
      </w:r>
      <w:r>
        <w:rPr>
          <w:sz w:val="24"/>
          <w:szCs w:val="20"/>
        </w:rPr>
        <w:t>、</w:t>
      </w:r>
      <w:r>
        <w:rPr>
          <w:sz w:val="24"/>
          <w:szCs w:val="20"/>
        </w:rPr>
        <w:t xml:space="preserve">HF </w:t>
      </w:r>
      <w:r>
        <w:rPr>
          <w:sz w:val="24"/>
          <w:szCs w:val="20"/>
        </w:rPr>
        <w:t>、</w:t>
      </w:r>
      <w:r>
        <w:rPr>
          <w:sz w:val="24"/>
          <w:szCs w:val="20"/>
        </w:rPr>
        <w:t xml:space="preserve">SOx ) </w:t>
      </w:r>
      <w:r>
        <w:rPr>
          <w:sz w:val="24"/>
          <w:szCs w:val="20"/>
        </w:rPr>
        <w:t>、金属及其化合物、二噁英等。焚烧炉设置二燃室，温度上升到</w:t>
      </w:r>
      <w:r>
        <w:rPr>
          <w:sz w:val="24"/>
          <w:szCs w:val="20"/>
        </w:rPr>
        <w:t xml:space="preserve"> 1100℃</w:t>
      </w:r>
      <w:r>
        <w:rPr>
          <w:sz w:val="24"/>
          <w:szCs w:val="20"/>
        </w:rPr>
        <w:t>以上，停留时间大于</w:t>
      </w:r>
      <w:r>
        <w:rPr>
          <w:sz w:val="24"/>
          <w:szCs w:val="20"/>
        </w:rPr>
        <w:t xml:space="preserve"> 2s</w:t>
      </w:r>
      <w:r>
        <w:rPr>
          <w:sz w:val="24"/>
          <w:szCs w:val="20"/>
        </w:rPr>
        <w:t>，烟气经过余热锅炉后温度由原来的</w:t>
      </w:r>
      <w:r>
        <w:rPr>
          <w:sz w:val="24"/>
          <w:szCs w:val="20"/>
        </w:rPr>
        <w:t xml:space="preserve"> 1</w:t>
      </w:r>
      <w:r>
        <w:rPr>
          <w:sz w:val="24"/>
          <w:szCs w:val="20"/>
        </w:rPr>
        <w:t>100℃</w:t>
      </w:r>
      <w:r>
        <w:rPr>
          <w:sz w:val="24"/>
          <w:szCs w:val="20"/>
        </w:rPr>
        <w:t>以上降至</w:t>
      </w:r>
      <w:r>
        <w:rPr>
          <w:sz w:val="24"/>
          <w:szCs w:val="20"/>
        </w:rPr>
        <w:t xml:space="preserve"> 550℃</w:t>
      </w:r>
      <w:r>
        <w:rPr>
          <w:sz w:val="24"/>
          <w:szCs w:val="20"/>
        </w:rPr>
        <w:t>左右进入急冷塔温</w:t>
      </w:r>
      <w:r>
        <w:rPr>
          <w:sz w:val="24"/>
          <w:szCs w:val="20"/>
        </w:rPr>
        <w:t xml:space="preserve"> </w:t>
      </w:r>
      <w:r>
        <w:rPr>
          <w:sz w:val="24"/>
          <w:szCs w:val="20"/>
        </w:rPr>
        <w:t>度骤冷至</w:t>
      </w:r>
      <w:r>
        <w:rPr>
          <w:sz w:val="24"/>
          <w:szCs w:val="20"/>
        </w:rPr>
        <w:t xml:space="preserve"> 200℃</w:t>
      </w:r>
      <w:r>
        <w:rPr>
          <w:sz w:val="24"/>
          <w:szCs w:val="20"/>
        </w:rPr>
        <w:t>以下，减少二噁英再生成。经过急冷后的烟气从脱酸塔底部进入，并喷入石灰粉及干活性炭粉，以去除烟气中的二噁英和重金属等污染物。然后烟气通过布袋除尘后进入洗涤塔，洗涤塔后设置烟气再热器，通过换热装置将烟气升温至</w:t>
      </w:r>
      <w:r>
        <w:rPr>
          <w:sz w:val="24"/>
          <w:szCs w:val="20"/>
        </w:rPr>
        <w:t xml:space="preserve"> 100℃</w:t>
      </w:r>
      <w:r>
        <w:rPr>
          <w:sz w:val="24"/>
          <w:szCs w:val="20"/>
        </w:rPr>
        <w:t>以上后通过引风机送由</w:t>
      </w:r>
      <w:r>
        <w:rPr>
          <w:sz w:val="24"/>
          <w:szCs w:val="20"/>
        </w:rPr>
        <w:t xml:space="preserve"> 50 </w:t>
      </w:r>
      <w:r>
        <w:rPr>
          <w:sz w:val="24"/>
          <w:szCs w:val="20"/>
        </w:rPr>
        <w:t>米高排气筒排放。焚烧处理系统废气处理工艺见图</w:t>
      </w:r>
      <w:r>
        <w:rPr>
          <w:sz w:val="24"/>
          <w:szCs w:val="20"/>
        </w:rPr>
        <w:t xml:space="preserve"> 4-7</w:t>
      </w:r>
      <w:r>
        <w:rPr>
          <w:sz w:val="24"/>
          <w:szCs w:val="20"/>
        </w:rPr>
        <w:t>。</w:t>
      </w:r>
    </w:p>
    <w:p w:rsidR="0073261E" w:rsidRDefault="00C0684C">
      <w:pPr>
        <w:spacing w:line="240" w:lineRule="auto"/>
        <w:outlineLvl w:val="1"/>
      </w:pPr>
      <w:r>
        <w:rPr>
          <w:noProof/>
        </w:rPr>
        <w:lastRenderedPageBreak/>
        <w:drawing>
          <wp:inline distT="0" distB="0" distL="114300" distR="114300" wp14:anchorId="47BC06DA" wp14:editId="135FBEBA">
            <wp:extent cx="4962525" cy="3880485"/>
            <wp:effectExtent l="0" t="0" r="9525" b="571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8"/>
                    <a:stretch>
                      <a:fillRect/>
                    </a:stretch>
                  </pic:blipFill>
                  <pic:spPr>
                    <a:xfrm>
                      <a:off x="0" y="0"/>
                      <a:ext cx="4962525" cy="3880485"/>
                    </a:xfrm>
                    <a:prstGeom prst="rect">
                      <a:avLst/>
                    </a:prstGeom>
                    <a:noFill/>
                    <a:ln>
                      <a:noFill/>
                    </a:ln>
                  </pic:spPr>
                </pic:pic>
              </a:graphicData>
            </a:graphic>
          </wp:inline>
        </w:drawing>
      </w:r>
    </w:p>
    <w:p w:rsidR="0073261E" w:rsidRDefault="00C0684C" w:rsidP="00EA2E81">
      <w:pPr>
        <w:pStyle w:val="2"/>
        <w:ind w:left="560"/>
        <w:jc w:val="center"/>
        <w:rPr>
          <w:b/>
          <w:bCs/>
        </w:rPr>
      </w:pPr>
      <w:r>
        <w:rPr>
          <w:b/>
          <w:bCs/>
          <w:spacing w:val="6"/>
          <w:sz w:val="23"/>
          <w:szCs w:val="23"/>
        </w:rPr>
        <w:t>图</w:t>
      </w:r>
      <w:r>
        <w:rPr>
          <w:b/>
          <w:bCs/>
          <w:spacing w:val="6"/>
          <w:sz w:val="23"/>
          <w:szCs w:val="23"/>
        </w:rPr>
        <w:t xml:space="preserve"> </w:t>
      </w:r>
      <w:r>
        <w:rPr>
          <w:rFonts w:eastAsia="Times New Roman"/>
          <w:b/>
          <w:bCs/>
          <w:spacing w:val="6"/>
          <w:sz w:val="23"/>
          <w:szCs w:val="23"/>
        </w:rPr>
        <w:t>4</w:t>
      </w:r>
      <w:r>
        <w:rPr>
          <w:rFonts w:eastAsia="Times New Roman"/>
          <w:b/>
          <w:bCs/>
          <w:spacing w:val="5"/>
          <w:sz w:val="23"/>
          <w:szCs w:val="23"/>
        </w:rPr>
        <w:t>-</w:t>
      </w:r>
      <w:r>
        <w:rPr>
          <w:rFonts w:eastAsia="Times New Roman"/>
          <w:b/>
          <w:bCs/>
          <w:spacing w:val="3"/>
          <w:sz w:val="23"/>
          <w:szCs w:val="23"/>
        </w:rPr>
        <w:t xml:space="preserve">5    </w:t>
      </w:r>
      <w:r>
        <w:rPr>
          <w:b/>
          <w:bCs/>
          <w:spacing w:val="3"/>
          <w:sz w:val="23"/>
          <w:szCs w:val="23"/>
        </w:rPr>
        <w:t>污水处理站处理工艺流程图</w:t>
      </w:r>
    </w:p>
    <w:p w:rsidR="0073261E" w:rsidRDefault="00C0684C">
      <w:pPr>
        <w:spacing w:line="240" w:lineRule="auto"/>
      </w:pPr>
      <w:r>
        <w:rPr>
          <w:noProof/>
        </w:rPr>
        <w:drawing>
          <wp:inline distT="0" distB="0" distL="114300" distR="114300" wp14:anchorId="5B249DC4" wp14:editId="26C54AE3">
            <wp:extent cx="4994910" cy="3855720"/>
            <wp:effectExtent l="0" t="0" r="15240" b="11430"/>
            <wp:docPr id="10" name="图片 9"/>
            <wp:cNvGraphicFramePr/>
            <a:graphic xmlns:a="http://schemas.openxmlformats.org/drawingml/2006/main">
              <a:graphicData uri="http://schemas.openxmlformats.org/drawingml/2006/picture">
                <pic:pic xmlns:pic="http://schemas.openxmlformats.org/drawingml/2006/picture">
                  <pic:nvPicPr>
                    <pic:cNvPr id="10" name="图片 9"/>
                    <pic:cNvPicPr/>
                  </pic:nvPicPr>
                  <pic:blipFill>
                    <a:blip r:embed="rId19"/>
                    <a:stretch>
                      <a:fillRect/>
                    </a:stretch>
                  </pic:blipFill>
                  <pic:spPr>
                    <a:xfrm>
                      <a:off x="0" y="0"/>
                      <a:ext cx="4994910" cy="3855720"/>
                    </a:xfrm>
                    <a:prstGeom prst="rect">
                      <a:avLst/>
                    </a:prstGeom>
                    <a:noFill/>
                    <a:ln>
                      <a:noFill/>
                    </a:ln>
                  </pic:spPr>
                </pic:pic>
              </a:graphicData>
            </a:graphic>
          </wp:inline>
        </w:drawing>
      </w:r>
    </w:p>
    <w:p w:rsidR="0073261E" w:rsidRDefault="00C0684C" w:rsidP="00EA2E81">
      <w:pPr>
        <w:pStyle w:val="2"/>
        <w:ind w:left="560"/>
        <w:jc w:val="center"/>
        <w:rPr>
          <w:b/>
          <w:bCs/>
          <w:spacing w:val="3"/>
          <w:sz w:val="23"/>
          <w:szCs w:val="23"/>
        </w:rPr>
      </w:pPr>
      <w:r>
        <w:rPr>
          <w:b/>
          <w:bCs/>
          <w:spacing w:val="3"/>
          <w:sz w:val="23"/>
          <w:szCs w:val="23"/>
        </w:rPr>
        <w:t>图</w:t>
      </w:r>
      <w:r>
        <w:rPr>
          <w:b/>
          <w:bCs/>
          <w:spacing w:val="3"/>
          <w:sz w:val="23"/>
          <w:szCs w:val="23"/>
        </w:rPr>
        <w:t xml:space="preserve"> 4-6  </w:t>
      </w:r>
      <w:r>
        <w:rPr>
          <w:b/>
          <w:bCs/>
          <w:spacing w:val="3"/>
          <w:sz w:val="23"/>
          <w:szCs w:val="23"/>
        </w:rPr>
        <w:t>厂区雨水、污水管网示意图</w:t>
      </w:r>
    </w:p>
    <w:p w:rsidR="0073261E" w:rsidRDefault="00C0684C">
      <w:pPr>
        <w:spacing w:line="240" w:lineRule="auto"/>
        <w:outlineLvl w:val="1"/>
        <w:rPr>
          <w:b/>
          <w:sz w:val="24"/>
        </w:rPr>
      </w:pPr>
      <w:r>
        <w:rPr>
          <w:noProof/>
        </w:rPr>
        <w:lastRenderedPageBreak/>
        <mc:AlternateContent>
          <mc:Choice Requires="wps">
            <w:drawing>
              <wp:anchor distT="0" distB="0" distL="114300" distR="114300" simplePos="0" relativeHeight="251661824" behindDoc="0" locked="0" layoutInCell="1" allowOverlap="1" wp14:anchorId="79D6A267" wp14:editId="3A21559C">
                <wp:simplePos x="0" y="0"/>
                <wp:positionH relativeFrom="column">
                  <wp:posOffset>45085</wp:posOffset>
                </wp:positionH>
                <wp:positionV relativeFrom="paragraph">
                  <wp:posOffset>-3810</wp:posOffset>
                </wp:positionV>
                <wp:extent cx="5857875" cy="6488430"/>
                <wp:effectExtent l="4445" t="4445" r="5080" b="22225"/>
                <wp:wrapNone/>
                <wp:docPr id="47" name="矩形 210"/>
                <wp:cNvGraphicFramePr/>
                <a:graphic xmlns:a="http://schemas.openxmlformats.org/drawingml/2006/main">
                  <a:graphicData uri="http://schemas.microsoft.com/office/word/2010/wordprocessingShape">
                    <wps:wsp>
                      <wps:cNvSpPr/>
                      <wps:spPr>
                        <a:xfrm>
                          <a:off x="0" y="0"/>
                          <a:ext cx="5857875" cy="648843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xmlns:w15="http://schemas.microsoft.com/office/word/2012/wordml">
            <w:pict>
              <v:rect id="矩形 210" o:spid="_x0000_s1026" o:spt="1" style="position:absolute;left:0pt;margin-left:3.55pt;margin-top:-0.3pt;height:510.9pt;width:461.25pt;z-index:251672576;mso-width-relative:page;mso-height-relative:page;" filled="f" stroked="t" coordsize="21600,21600" o:gfxdata="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9EO09YAAAAIAQAADwAAAAAAAAABACAAAAAiAAAAZHJzL2Rvd25yZXYueG1s&#10;UEsBAhQAFAAAAAgAh07iQOPw3cr6AQAA+QMAAA4AAAAAAAAAAQAgAAAAJQEAAGRycy9lMm9Eb2Mu&#10;eG1sUEsFBgAAAAAGAAYAWQEAAJEFAAAAAA==&#10;">
                <v:fill on="f" focussize="0,0"/>
                <v:stroke color="#000000" joinstyle="miter"/>
                <v:imagedata o:title=""/>
                <o:lock v:ext="edit" aspectratio="f"/>
              </v:rect>
            </w:pict>
          </mc:Fallback>
        </mc:AlternateContent>
      </w:r>
      <w:r>
        <w:rPr>
          <w:noProof/>
        </w:rPr>
        <w:drawing>
          <wp:inline distT="0" distB="0" distL="114300" distR="114300" wp14:anchorId="2BDE15D1" wp14:editId="01F7CC18">
            <wp:extent cx="5781040" cy="6446520"/>
            <wp:effectExtent l="0" t="0" r="10160" b="0"/>
            <wp:docPr id="11" name="图片 10"/>
            <wp:cNvGraphicFramePr/>
            <a:graphic xmlns:a="http://schemas.openxmlformats.org/drawingml/2006/main">
              <a:graphicData uri="http://schemas.openxmlformats.org/drawingml/2006/picture">
                <pic:pic xmlns:pic="http://schemas.openxmlformats.org/drawingml/2006/picture">
                  <pic:nvPicPr>
                    <pic:cNvPr id="11" name="图片 10"/>
                    <pic:cNvPicPr/>
                  </pic:nvPicPr>
                  <pic:blipFill>
                    <a:blip r:embed="rId20"/>
                    <a:stretch>
                      <a:fillRect/>
                    </a:stretch>
                  </pic:blipFill>
                  <pic:spPr>
                    <a:xfrm>
                      <a:off x="0" y="0"/>
                      <a:ext cx="5781040" cy="6446520"/>
                    </a:xfrm>
                    <a:prstGeom prst="rect">
                      <a:avLst/>
                    </a:prstGeom>
                    <a:noFill/>
                    <a:ln>
                      <a:noFill/>
                    </a:ln>
                  </pic:spPr>
                </pic:pic>
              </a:graphicData>
            </a:graphic>
          </wp:inline>
        </w:drawing>
      </w:r>
    </w:p>
    <w:p w:rsidR="0073261E" w:rsidRDefault="00C0684C">
      <w:pPr>
        <w:jc w:val="center"/>
        <w:rPr>
          <w:b/>
          <w:bCs/>
        </w:rPr>
      </w:pPr>
      <w:r>
        <w:rPr>
          <w:b/>
          <w:bCs/>
        </w:rPr>
        <w:t xml:space="preserve">            </w:t>
      </w:r>
      <w:r>
        <w:rPr>
          <w:b/>
          <w:bCs/>
        </w:rPr>
        <w:t>图</w:t>
      </w:r>
      <w:r>
        <w:rPr>
          <w:b/>
          <w:bCs/>
        </w:rPr>
        <w:t xml:space="preserve"> 4-7 </w:t>
      </w:r>
      <w:r>
        <w:rPr>
          <w:b/>
          <w:bCs/>
        </w:rPr>
        <w:t>焚烧处理系统废气处理工艺流程图</w:t>
      </w:r>
    </w:p>
    <w:p w:rsidR="0073261E" w:rsidRDefault="00C0684C">
      <w:pPr>
        <w:spacing w:line="360" w:lineRule="auto"/>
        <w:ind w:firstLineChars="200" w:firstLine="480"/>
        <w:rPr>
          <w:sz w:val="24"/>
        </w:rPr>
      </w:pPr>
      <w:r>
        <w:rPr>
          <w:sz w:val="24"/>
        </w:rPr>
        <w:t xml:space="preserve">2) </w:t>
      </w:r>
      <w:r>
        <w:rPr>
          <w:sz w:val="24"/>
        </w:rPr>
        <w:t>储存库尾气收集净化系统</w:t>
      </w:r>
    </w:p>
    <w:p w:rsidR="0073261E" w:rsidRDefault="00C0684C">
      <w:pPr>
        <w:spacing w:line="360" w:lineRule="auto"/>
        <w:ind w:firstLineChars="200" w:firstLine="480"/>
        <w:rPr>
          <w:sz w:val="24"/>
        </w:rPr>
      </w:pPr>
      <w:r>
        <w:rPr>
          <w:sz w:val="24"/>
        </w:rPr>
        <w:t xml:space="preserve">4# </w:t>
      </w:r>
      <w:r>
        <w:rPr>
          <w:sz w:val="24"/>
        </w:rPr>
        <w:t>、</w:t>
      </w:r>
      <w:r>
        <w:rPr>
          <w:sz w:val="24"/>
        </w:rPr>
        <w:t>5#</w:t>
      </w:r>
      <w:r>
        <w:rPr>
          <w:sz w:val="24"/>
        </w:rPr>
        <w:t>危废储存库储存过程中产生的废气</w:t>
      </w:r>
      <w:r>
        <w:rPr>
          <w:sz w:val="24"/>
        </w:rPr>
        <w:t xml:space="preserve"> (HCl</w:t>
      </w:r>
      <w:r>
        <w:rPr>
          <w:sz w:val="24"/>
        </w:rPr>
        <w:t>、非甲烷总烃、</w:t>
      </w:r>
      <w:r>
        <w:rPr>
          <w:sz w:val="24"/>
        </w:rPr>
        <w:t>NH</w:t>
      </w:r>
      <w:r>
        <w:rPr>
          <w:sz w:val="24"/>
          <w:vertAlign w:val="subscript"/>
        </w:rPr>
        <w:t>3</w:t>
      </w:r>
      <w:r>
        <w:rPr>
          <w:sz w:val="24"/>
        </w:rPr>
        <w:t>、</w:t>
      </w:r>
      <w:r>
        <w:rPr>
          <w:sz w:val="24"/>
        </w:rPr>
        <w:t>H</w:t>
      </w:r>
      <w:r>
        <w:rPr>
          <w:sz w:val="24"/>
          <w:vertAlign w:val="subscript"/>
        </w:rPr>
        <w:t>2</w:t>
      </w:r>
      <w:r>
        <w:rPr>
          <w:sz w:val="24"/>
        </w:rPr>
        <w:t xml:space="preserve">S) </w:t>
      </w:r>
      <w:r>
        <w:rPr>
          <w:sz w:val="24"/>
        </w:rPr>
        <w:t>均采取封闭式结构，采用负压收集</w:t>
      </w:r>
      <w:r>
        <w:rPr>
          <w:sz w:val="24"/>
        </w:rPr>
        <w:t>+</w:t>
      </w:r>
      <w:r>
        <w:rPr>
          <w:sz w:val="24"/>
        </w:rPr>
        <w:t>活性炭吸附方式处理废气，之后经同一根</w:t>
      </w:r>
      <w:r>
        <w:rPr>
          <w:sz w:val="24"/>
        </w:rPr>
        <w:t xml:space="preserve"> 20m </w:t>
      </w:r>
      <w:r>
        <w:rPr>
          <w:sz w:val="24"/>
        </w:rPr>
        <w:t>高排气筒高空排放。</w:t>
      </w:r>
      <w:r>
        <w:rPr>
          <w:sz w:val="24"/>
        </w:rPr>
        <w:t>9#</w:t>
      </w:r>
      <w:r>
        <w:rPr>
          <w:sz w:val="24"/>
        </w:rPr>
        <w:t>危险废物储存库同样采取封闭式结构，用负压收集</w:t>
      </w:r>
      <w:r>
        <w:rPr>
          <w:sz w:val="24"/>
        </w:rPr>
        <w:t>+</w:t>
      </w:r>
      <w:r>
        <w:rPr>
          <w:sz w:val="24"/>
        </w:rPr>
        <w:t>活性炭吸附方式处理废气，之后经</w:t>
      </w:r>
      <w:r>
        <w:rPr>
          <w:sz w:val="24"/>
        </w:rPr>
        <w:t xml:space="preserve">20m </w:t>
      </w:r>
      <w:r>
        <w:rPr>
          <w:sz w:val="24"/>
        </w:rPr>
        <w:t>高排气筒排放。</w:t>
      </w:r>
    </w:p>
    <w:p w:rsidR="0073261E" w:rsidRDefault="00C0684C">
      <w:pPr>
        <w:spacing w:line="360" w:lineRule="auto"/>
        <w:ind w:firstLineChars="200" w:firstLine="480"/>
        <w:rPr>
          <w:sz w:val="24"/>
        </w:rPr>
      </w:pPr>
      <w:r>
        <w:rPr>
          <w:sz w:val="24"/>
        </w:rPr>
        <w:t xml:space="preserve">3) </w:t>
      </w:r>
      <w:r>
        <w:rPr>
          <w:sz w:val="24"/>
        </w:rPr>
        <w:t>污水处理站尾气处理装置</w:t>
      </w:r>
    </w:p>
    <w:p w:rsidR="0073261E" w:rsidRDefault="00C0684C">
      <w:pPr>
        <w:spacing w:line="360" w:lineRule="auto"/>
        <w:ind w:firstLineChars="200" w:firstLine="480"/>
        <w:rPr>
          <w:sz w:val="24"/>
        </w:rPr>
      </w:pPr>
      <w:r>
        <w:rPr>
          <w:sz w:val="24"/>
        </w:rPr>
        <w:lastRenderedPageBreak/>
        <w:t>污水处理站采取了封闭式结构，恶臭气体经收集、活性炭吸附处理后经</w:t>
      </w:r>
      <w:r>
        <w:rPr>
          <w:sz w:val="24"/>
        </w:rPr>
        <w:t xml:space="preserve"> 15m </w:t>
      </w:r>
      <w:r>
        <w:rPr>
          <w:sz w:val="24"/>
        </w:rPr>
        <w:t>高排气筒高空排放。</w:t>
      </w:r>
    </w:p>
    <w:p w:rsidR="0073261E" w:rsidRDefault="00C0684C">
      <w:pPr>
        <w:spacing w:line="480" w:lineRule="exact"/>
        <w:ind w:firstLineChars="196" w:firstLine="472"/>
        <w:outlineLvl w:val="1"/>
        <w:rPr>
          <w:b/>
          <w:sz w:val="24"/>
        </w:rPr>
      </w:pPr>
      <w:r>
        <w:rPr>
          <w:b/>
          <w:sz w:val="24"/>
        </w:rPr>
        <w:t>(</w:t>
      </w:r>
      <w:r>
        <w:rPr>
          <w:b/>
          <w:sz w:val="24"/>
        </w:rPr>
        <w:t>6</w:t>
      </w:r>
      <w:r>
        <w:rPr>
          <w:b/>
          <w:sz w:val="24"/>
        </w:rPr>
        <w:t xml:space="preserve">) </w:t>
      </w:r>
      <w:r>
        <w:rPr>
          <w:b/>
          <w:sz w:val="24"/>
        </w:rPr>
        <w:t>固体废物的防治措施</w:t>
      </w:r>
    </w:p>
    <w:p w:rsidR="0073261E" w:rsidRDefault="00C0684C">
      <w:pPr>
        <w:spacing w:line="360" w:lineRule="auto"/>
        <w:ind w:firstLineChars="200" w:firstLine="480"/>
        <w:rPr>
          <w:sz w:val="24"/>
        </w:rPr>
      </w:pPr>
      <w:r>
        <w:rPr>
          <w:sz w:val="24"/>
        </w:rPr>
        <w:t>本项目固体废物主要是危险废物焚烧车间产生的炉渣、飞灰依托厂区现有安</w:t>
      </w:r>
      <w:r>
        <w:rPr>
          <w:sz w:val="24"/>
        </w:rPr>
        <w:t xml:space="preserve"> </w:t>
      </w:r>
      <w:r>
        <w:rPr>
          <w:sz w:val="24"/>
        </w:rPr>
        <w:t>全填埋场安全填埋；废气处理产生的废活性炭、软化水车间产生的废树脂、设备</w:t>
      </w:r>
      <w:r>
        <w:rPr>
          <w:sz w:val="24"/>
        </w:rPr>
        <w:t xml:space="preserve"> </w:t>
      </w:r>
      <w:r>
        <w:rPr>
          <w:sz w:val="24"/>
        </w:rPr>
        <w:t>检修过程产生的废机油及化验室化验产生的废液，利用本项目焚烧处置；废包装</w:t>
      </w:r>
      <w:r>
        <w:rPr>
          <w:sz w:val="24"/>
        </w:rPr>
        <w:t xml:space="preserve"> </w:t>
      </w:r>
      <w:r>
        <w:rPr>
          <w:sz w:val="24"/>
        </w:rPr>
        <w:t>袋送往焚烧车间焚烧处理。</w:t>
      </w:r>
    </w:p>
    <w:p w:rsidR="0073261E" w:rsidRDefault="00C0684C">
      <w:pPr>
        <w:spacing w:line="360" w:lineRule="auto"/>
        <w:outlineLvl w:val="1"/>
        <w:rPr>
          <w:b/>
          <w:sz w:val="24"/>
        </w:rPr>
      </w:pPr>
      <w:r>
        <w:rPr>
          <w:b/>
          <w:sz w:val="24"/>
        </w:rPr>
        <w:t xml:space="preserve">4.2 </w:t>
      </w:r>
      <w:r>
        <w:rPr>
          <w:b/>
          <w:sz w:val="24"/>
        </w:rPr>
        <w:t>企业总平面布置</w:t>
      </w:r>
      <w:bookmarkEnd w:id="25"/>
      <w:bookmarkEnd w:id="26"/>
    </w:p>
    <w:p w:rsidR="0073261E" w:rsidRDefault="00C0684C">
      <w:pPr>
        <w:spacing w:line="360" w:lineRule="auto"/>
        <w:ind w:firstLineChars="200" w:firstLine="480"/>
        <w:rPr>
          <w:sz w:val="24"/>
        </w:rPr>
      </w:pPr>
      <w:r>
        <w:rPr>
          <w:sz w:val="24"/>
        </w:rPr>
        <w:t>吉林省固体废物处理有限责任公司厂区由西向东可大致分为填埋区、处置储存区、生活区。填埋区主要是一、二填埋场和渗滤液收集池，处置储存区主要由焚烧炉，物化、固化稳定化车间，贮存库等组成，生活区主要为办公及供暖设施。</w:t>
      </w:r>
      <w:r>
        <w:rPr>
          <w:sz w:val="24"/>
        </w:rPr>
        <w:t xml:space="preserve"> </w:t>
      </w:r>
      <w:r>
        <w:rPr>
          <w:sz w:val="24"/>
        </w:rPr>
        <w:t>企业总平面布置见图</w:t>
      </w:r>
      <w:r>
        <w:rPr>
          <w:sz w:val="24"/>
        </w:rPr>
        <w:t>4-</w:t>
      </w:r>
      <w:r>
        <w:rPr>
          <w:sz w:val="24"/>
        </w:rPr>
        <w:t>8</w:t>
      </w:r>
      <w:r>
        <w:rPr>
          <w:sz w:val="24"/>
        </w:rPr>
        <w:t>。</w:t>
      </w:r>
    </w:p>
    <w:p w:rsidR="0073261E" w:rsidRDefault="0073261E">
      <w:pPr>
        <w:spacing w:line="480" w:lineRule="exact"/>
        <w:ind w:firstLineChars="200" w:firstLine="480"/>
        <w:rPr>
          <w:sz w:val="24"/>
          <w:szCs w:val="20"/>
        </w:rPr>
      </w:pPr>
    </w:p>
    <w:p w:rsidR="0073261E" w:rsidRDefault="0073261E">
      <w:pPr>
        <w:spacing w:line="480" w:lineRule="exact"/>
        <w:ind w:firstLineChars="196" w:firstLine="472"/>
        <w:outlineLvl w:val="1"/>
        <w:rPr>
          <w:b/>
          <w:sz w:val="24"/>
        </w:rPr>
        <w:sectPr w:rsidR="0073261E">
          <w:pgSz w:w="11906" w:h="16838"/>
          <w:pgMar w:top="1440" w:right="1800" w:bottom="1440" w:left="1800" w:header="851" w:footer="992" w:gutter="0"/>
          <w:cols w:space="425"/>
          <w:docGrid w:type="lines" w:linePitch="312"/>
        </w:sectPr>
      </w:pPr>
    </w:p>
    <w:p w:rsidR="0073261E" w:rsidRDefault="00C0684C" w:rsidP="00EA2E81">
      <w:pPr>
        <w:spacing w:line="240" w:lineRule="auto"/>
        <w:ind w:firstLineChars="196" w:firstLine="549"/>
        <w:rPr>
          <w:b/>
          <w:sz w:val="24"/>
        </w:rPr>
        <w:sectPr w:rsidR="0073261E">
          <w:pgSz w:w="16838" w:h="11906" w:orient="landscape"/>
          <w:pgMar w:top="1800" w:right="1440" w:bottom="1800" w:left="1440" w:header="851" w:footer="992" w:gutter="0"/>
          <w:cols w:space="425"/>
          <w:docGrid w:type="lines" w:linePitch="312"/>
        </w:sectPr>
      </w:pPr>
      <w:r>
        <w:rPr>
          <w:noProof/>
        </w:rPr>
        <w:lastRenderedPageBreak/>
        <mc:AlternateContent>
          <mc:Choice Requires="wps">
            <w:drawing>
              <wp:anchor distT="0" distB="0" distL="114300" distR="114300" simplePos="0" relativeHeight="251660800" behindDoc="0" locked="0" layoutInCell="1" allowOverlap="1" wp14:anchorId="1A5D6E0B" wp14:editId="0D534DC1">
                <wp:simplePos x="0" y="0"/>
                <wp:positionH relativeFrom="column">
                  <wp:posOffset>7266940</wp:posOffset>
                </wp:positionH>
                <wp:positionV relativeFrom="paragraph">
                  <wp:posOffset>4675505</wp:posOffset>
                </wp:positionV>
                <wp:extent cx="1333500" cy="833120"/>
                <wp:effectExtent l="0" t="0" r="0" b="5080"/>
                <wp:wrapNone/>
                <wp:docPr id="46" name="文本框 204"/>
                <wp:cNvGraphicFramePr/>
                <a:graphic xmlns:a="http://schemas.openxmlformats.org/drawingml/2006/main">
                  <a:graphicData uri="http://schemas.microsoft.com/office/word/2010/wordprocessingShape">
                    <wps:wsp>
                      <wps:cNvSpPr txBox="1"/>
                      <wps:spPr>
                        <a:xfrm>
                          <a:off x="0" y="0"/>
                          <a:ext cx="1333500" cy="833120"/>
                        </a:xfrm>
                        <a:prstGeom prst="rect">
                          <a:avLst/>
                        </a:prstGeom>
                        <a:solidFill>
                          <a:srgbClr val="FFFFFF"/>
                        </a:solidFill>
                        <a:ln>
                          <a:noFill/>
                        </a:ln>
                      </wps:spPr>
                      <wps:txbx>
                        <w:txbxContent>
                          <w:p w:rsidR="0073261E" w:rsidRDefault="0073261E"/>
                        </w:txbxContent>
                      </wps:txbx>
                      <wps:bodyPr upright="1"/>
                    </wps:wsp>
                  </a:graphicData>
                </a:graphic>
              </wp:anchor>
            </w:drawing>
          </mc:Choice>
          <mc:Fallback xmlns:wpsCustomData="http://www.wps.cn/officeDocument/2013/wpsCustomData" xmlns:w15="http://schemas.microsoft.com/office/word/2012/wordml">
            <w:pict>
              <v:shape id="文本框 204" o:spid="_x0000_s1026" o:spt="202" type="#_x0000_t202" style="position:absolute;left:0pt;margin-left:572.2pt;margin-top:368.15pt;height:65.6pt;width:105pt;z-index:251671552;mso-width-relative:page;mso-height-relative:page;" fillcolor="#FFFFFF" filled="t" stroked="f" coordsize="21600,21600" o:gfxdata="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9Uy43ZAAAADQEAAA8AAAAAAAAAAQAgAAAAIgAAAGRycy9kb3du&#10;cmV2LnhtbFBLAQIUABQAAAAIAIdO4kCthwDqxQEAAHoDAAAOAAAAAAAAAAEAIAAAACgBAABkcnMv&#10;ZTJvRG9jLnhtbFBLBQYAAAAABgAGAFkBAABfBQAAAAA=&#10;">
                <v:fill on="t" focussize="0,0"/>
                <v:stroke on="f"/>
                <v:imagedata o:title=""/>
                <o:lock v:ext="edit" aspectratio="f"/>
                <v:textbox>
                  <w:txbxContent>
                    <w:p/>
                  </w:txbxContent>
                </v:textbox>
              </v:shape>
            </w:pict>
          </mc:Fallback>
        </mc:AlternateContent>
      </w:r>
      <w:r>
        <w:rPr>
          <w:noProof/>
        </w:rPr>
        <w:drawing>
          <wp:anchor distT="0" distB="0" distL="114300" distR="114300" simplePos="0" relativeHeight="251654656" behindDoc="0" locked="0" layoutInCell="1" allowOverlap="1" wp14:anchorId="4FDAA09B" wp14:editId="11503CB1">
            <wp:simplePos x="0" y="0"/>
            <wp:positionH relativeFrom="column">
              <wp:posOffset>336550</wp:posOffset>
            </wp:positionH>
            <wp:positionV relativeFrom="paragraph">
              <wp:posOffset>-430530</wp:posOffset>
            </wp:positionV>
            <wp:extent cx="8378825" cy="6064250"/>
            <wp:effectExtent l="0" t="0" r="3175" b="12700"/>
            <wp:wrapNone/>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1"/>
                    <a:stretch>
                      <a:fillRect/>
                    </a:stretch>
                  </pic:blipFill>
                  <pic:spPr>
                    <a:xfrm>
                      <a:off x="0" y="0"/>
                      <a:ext cx="8378825" cy="6064250"/>
                    </a:xfrm>
                    <a:prstGeom prst="rect">
                      <a:avLst/>
                    </a:prstGeom>
                    <a:noFill/>
                    <a:ln>
                      <a:noFill/>
                    </a:ln>
                  </pic:spPr>
                </pic:pic>
              </a:graphicData>
            </a:graphic>
          </wp:anchor>
        </w:drawing>
      </w:r>
      <w:r>
        <w:rPr>
          <w:noProof/>
        </w:rPr>
        <mc:AlternateContent>
          <mc:Choice Requires="wps">
            <w:drawing>
              <wp:anchor distT="0" distB="0" distL="114300" distR="114300" simplePos="0" relativeHeight="251648512" behindDoc="0" locked="0" layoutInCell="1" allowOverlap="1" wp14:anchorId="4E3518BC" wp14:editId="6602B43E">
                <wp:simplePos x="0" y="0"/>
                <wp:positionH relativeFrom="column">
                  <wp:posOffset>3222625</wp:posOffset>
                </wp:positionH>
                <wp:positionV relativeFrom="paragraph">
                  <wp:posOffset>5504180</wp:posOffset>
                </wp:positionV>
                <wp:extent cx="2476500" cy="40005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2476500" cy="400050"/>
                        </a:xfrm>
                        <a:prstGeom prst="rect">
                          <a:avLst/>
                        </a:prstGeom>
                        <a:noFill/>
                        <a:ln w="6350">
                          <a:noFill/>
                        </a:ln>
                        <a:effectLst/>
                      </wps:spPr>
                      <wps:txbx>
                        <w:txbxContent>
                          <w:p w:rsidR="0073261E" w:rsidRDefault="00C0684C">
                            <w:pPr>
                              <w:spacing w:line="400" w:lineRule="exact"/>
                              <w:jc w:val="center"/>
                              <w:rPr>
                                <w:b/>
                                <w:bCs/>
                              </w:rPr>
                            </w:pPr>
                            <w:r>
                              <w:rPr>
                                <w:rFonts w:hint="eastAsia"/>
                                <w:b/>
                                <w:bCs/>
                                <w:sz w:val="24"/>
                              </w:rPr>
                              <w:t>图</w:t>
                            </w:r>
                            <w:r>
                              <w:rPr>
                                <w:rFonts w:hint="eastAsia"/>
                                <w:b/>
                                <w:bCs/>
                                <w:sz w:val="24"/>
                              </w:rPr>
                              <w:t>4-</w:t>
                            </w:r>
                            <w:r>
                              <w:rPr>
                                <w:rFonts w:hint="eastAsia"/>
                                <w:b/>
                                <w:bCs/>
                                <w:sz w:val="24"/>
                              </w:rPr>
                              <w:t>8</w:t>
                            </w:r>
                            <w:r>
                              <w:rPr>
                                <w:rFonts w:hint="eastAsia"/>
                                <w:b/>
                                <w:bCs/>
                                <w:sz w:val="24"/>
                              </w:rPr>
                              <w:t xml:space="preserve">  </w:t>
                            </w:r>
                            <w:r>
                              <w:rPr>
                                <w:rFonts w:hint="eastAsia"/>
                                <w:b/>
                                <w:bCs/>
                                <w:sz w:val="24"/>
                              </w:rPr>
                              <w:t>企业平面布置图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253.75pt;margin-top:433.4pt;height:31.5pt;width:195pt;z-index:251661312;mso-width-relative:page;mso-height-relative:page;" filled="f" stroked="f" coordsize="21600,21600" o:gfxdata="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0zsJTbAAAACwEAAA8AAAAAAAAAAQAgAAAA&#10;IgAAAGRycy9kb3ducmV2LnhtbFBLAQIUABQAAAAIAIdO4kC1JoMHQQIAAHYEAAAOAAAAAAAAAAEA&#10;IAAAACoBAABkcnMvZTJvRG9jLnhtbFBLBQYAAAAABgAGAFkBAADdBQAAAAA=&#10;">
                <v:fill on="f" focussize="0,0"/>
                <v:stroke on="f" weight="0.5pt"/>
                <v:imagedata o:title=""/>
                <o:lock v:ext="edit" aspectratio="f"/>
                <v:textbox>
                  <w:txbxContent>
                    <w:p>
                      <w:pPr>
                        <w:spacing w:line="400" w:lineRule="exact"/>
                        <w:jc w:val="center"/>
                        <w:rPr>
                          <w:b/>
                          <w:bCs/>
                        </w:rPr>
                      </w:pPr>
                      <w:r>
                        <w:rPr>
                          <w:rFonts w:hint="eastAsia"/>
                          <w:b/>
                          <w:bCs/>
                          <w:sz w:val="24"/>
                        </w:rPr>
                        <w:t>图4-</w:t>
                      </w:r>
                      <w:r>
                        <w:rPr>
                          <w:rFonts w:hint="eastAsia"/>
                          <w:b/>
                          <w:bCs/>
                          <w:sz w:val="24"/>
                          <w:lang w:val="en-US" w:eastAsia="zh-CN"/>
                        </w:rPr>
                        <w:t>8</w:t>
                      </w:r>
                      <w:r>
                        <w:rPr>
                          <w:rFonts w:hint="eastAsia"/>
                          <w:b/>
                          <w:bCs/>
                          <w:sz w:val="24"/>
                        </w:rPr>
                        <w:t xml:space="preserve">  企业平面布置图</w:t>
                      </w:r>
                    </w:p>
                  </w:txbxContent>
                </v:textbox>
              </v:shape>
            </w:pict>
          </mc:Fallback>
        </mc:AlternateContent>
      </w:r>
    </w:p>
    <w:p w:rsidR="0073261E" w:rsidRDefault="00C0684C">
      <w:pPr>
        <w:spacing w:line="360" w:lineRule="auto"/>
        <w:ind w:firstLineChars="196" w:firstLine="472"/>
        <w:outlineLvl w:val="1"/>
        <w:rPr>
          <w:b/>
          <w:sz w:val="24"/>
        </w:rPr>
      </w:pPr>
      <w:bookmarkStart w:id="27" w:name="_Toc124775350"/>
      <w:r>
        <w:rPr>
          <w:b/>
          <w:sz w:val="24"/>
        </w:rPr>
        <w:lastRenderedPageBreak/>
        <w:t>4.</w:t>
      </w:r>
      <w:r>
        <w:rPr>
          <w:b/>
          <w:sz w:val="24"/>
        </w:rPr>
        <w:t>3</w:t>
      </w:r>
      <w:r>
        <w:rPr>
          <w:b/>
          <w:sz w:val="24"/>
        </w:rPr>
        <w:t xml:space="preserve"> </w:t>
      </w:r>
      <w:bookmarkEnd w:id="27"/>
      <w:r>
        <w:rPr>
          <w:b/>
          <w:sz w:val="24"/>
        </w:rPr>
        <w:t>企业现有生产规模</w:t>
      </w:r>
    </w:p>
    <w:p w:rsidR="0073261E" w:rsidRDefault="00C0684C">
      <w:pPr>
        <w:pStyle w:val="WPSOffice1"/>
        <w:tabs>
          <w:tab w:val="right" w:leader="dot" w:pos="8306"/>
        </w:tabs>
        <w:spacing w:line="360" w:lineRule="auto"/>
        <w:ind w:firstLineChars="200" w:firstLine="480"/>
        <w:rPr>
          <w:sz w:val="24"/>
          <w:szCs w:val="32"/>
        </w:rPr>
      </w:pPr>
      <w:r>
        <w:rPr>
          <w:sz w:val="24"/>
          <w:szCs w:val="32"/>
        </w:rPr>
        <w:t>企业现有运营设施及功能，处理规模详见下表。</w:t>
      </w:r>
    </w:p>
    <w:p w:rsidR="0073261E" w:rsidRDefault="00C0684C">
      <w:pPr>
        <w:spacing w:line="240" w:lineRule="auto"/>
        <w:jc w:val="center"/>
        <w:rPr>
          <w:b/>
          <w:bCs/>
          <w:sz w:val="24"/>
        </w:rPr>
      </w:pPr>
      <w:r>
        <w:rPr>
          <w:b/>
          <w:bCs/>
          <w:sz w:val="24"/>
        </w:rPr>
        <w:t>表</w:t>
      </w:r>
      <w:r>
        <w:rPr>
          <w:b/>
          <w:bCs/>
          <w:sz w:val="24"/>
        </w:rPr>
        <w:t xml:space="preserve">4-2  </w:t>
      </w:r>
      <w:r>
        <w:rPr>
          <w:b/>
          <w:bCs/>
          <w:sz w:val="24"/>
        </w:rPr>
        <w:t>现有工程生产规模表</w:t>
      </w:r>
    </w:p>
    <w:tbl>
      <w:tblPr>
        <w:tblStyle w:val="TableNormal"/>
        <w:tblW w:w="5007"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023"/>
        <w:gridCol w:w="1860"/>
        <w:gridCol w:w="5441"/>
      </w:tblGrid>
      <w:tr w:rsidR="0073261E">
        <w:trPr>
          <w:trHeight w:val="369"/>
        </w:trPr>
        <w:tc>
          <w:tcPr>
            <w:tcW w:w="614" w:type="pct"/>
            <w:tcBorders>
              <w:tl2br w:val="nil"/>
              <w:tr2bl w:val="nil"/>
            </w:tcBorders>
            <w:vAlign w:val="center"/>
          </w:tcPr>
          <w:p w:rsidR="0073261E" w:rsidRDefault="00C0684C">
            <w:pPr>
              <w:pStyle w:val="af7"/>
              <w:spacing w:line="300" w:lineRule="exact"/>
              <w:jc w:val="center"/>
              <w:rPr>
                <w:szCs w:val="21"/>
              </w:rPr>
            </w:pPr>
            <w:r>
              <w:rPr>
                <w:szCs w:val="21"/>
              </w:rPr>
              <w:t>编号</w:t>
            </w:r>
          </w:p>
        </w:tc>
        <w:tc>
          <w:tcPr>
            <w:tcW w:w="1117" w:type="pct"/>
            <w:tcBorders>
              <w:tl2br w:val="nil"/>
              <w:tr2bl w:val="nil"/>
            </w:tcBorders>
            <w:vAlign w:val="center"/>
          </w:tcPr>
          <w:p w:rsidR="0073261E" w:rsidRDefault="00C0684C">
            <w:pPr>
              <w:pStyle w:val="af7"/>
              <w:spacing w:line="300" w:lineRule="exact"/>
              <w:jc w:val="center"/>
              <w:rPr>
                <w:szCs w:val="21"/>
              </w:rPr>
            </w:pPr>
            <w:r>
              <w:rPr>
                <w:szCs w:val="21"/>
              </w:rPr>
              <w:t>设施名称</w:t>
            </w:r>
          </w:p>
        </w:tc>
        <w:tc>
          <w:tcPr>
            <w:tcW w:w="3267" w:type="pct"/>
            <w:tcBorders>
              <w:tl2br w:val="nil"/>
              <w:tr2bl w:val="nil"/>
            </w:tcBorders>
            <w:vAlign w:val="center"/>
          </w:tcPr>
          <w:p w:rsidR="0073261E" w:rsidRDefault="00C0684C">
            <w:pPr>
              <w:pStyle w:val="af7"/>
              <w:spacing w:line="300" w:lineRule="exact"/>
              <w:jc w:val="center"/>
              <w:rPr>
                <w:szCs w:val="21"/>
              </w:rPr>
            </w:pPr>
            <w:r>
              <w:rPr>
                <w:szCs w:val="21"/>
              </w:rPr>
              <w:t>区域或设施功能</w:t>
            </w:r>
          </w:p>
        </w:tc>
      </w:tr>
      <w:tr w:rsidR="0073261E">
        <w:trPr>
          <w:trHeight w:val="940"/>
        </w:trPr>
        <w:tc>
          <w:tcPr>
            <w:tcW w:w="614" w:type="pct"/>
            <w:tcBorders>
              <w:tl2br w:val="nil"/>
              <w:tr2bl w:val="nil"/>
            </w:tcBorders>
            <w:vAlign w:val="center"/>
          </w:tcPr>
          <w:p w:rsidR="0073261E" w:rsidRDefault="00C0684C">
            <w:pPr>
              <w:pStyle w:val="af7"/>
              <w:spacing w:line="300" w:lineRule="exact"/>
              <w:jc w:val="center"/>
              <w:rPr>
                <w:szCs w:val="21"/>
              </w:rPr>
            </w:pPr>
            <w:r>
              <w:rPr>
                <w:szCs w:val="21"/>
              </w:rPr>
              <w:t>1</w:t>
            </w:r>
          </w:p>
        </w:tc>
        <w:tc>
          <w:tcPr>
            <w:tcW w:w="1117" w:type="pct"/>
            <w:tcBorders>
              <w:tl2br w:val="nil"/>
              <w:tr2bl w:val="nil"/>
            </w:tcBorders>
            <w:vAlign w:val="center"/>
          </w:tcPr>
          <w:p w:rsidR="0073261E" w:rsidRDefault="00C0684C">
            <w:pPr>
              <w:pStyle w:val="af7"/>
              <w:spacing w:line="300" w:lineRule="exact"/>
              <w:jc w:val="center"/>
              <w:rPr>
                <w:szCs w:val="21"/>
              </w:rPr>
            </w:pPr>
            <w:r>
              <w:rPr>
                <w:szCs w:val="21"/>
              </w:rPr>
              <w:t>填埋场</w:t>
            </w:r>
          </w:p>
        </w:tc>
        <w:tc>
          <w:tcPr>
            <w:tcW w:w="3267" w:type="pct"/>
            <w:tcBorders>
              <w:tl2br w:val="nil"/>
              <w:tr2bl w:val="nil"/>
            </w:tcBorders>
            <w:vAlign w:val="center"/>
          </w:tcPr>
          <w:p w:rsidR="0073261E" w:rsidRDefault="00C0684C">
            <w:pPr>
              <w:pStyle w:val="af7"/>
              <w:spacing w:line="300" w:lineRule="exact"/>
              <w:jc w:val="center"/>
              <w:rPr>
                <w:szCs w:val="21"/>
              </w:rPr>
            </w:pPr>
            <w:r>
              <w:rPr>
                <w:szCs w:val="21"/>
              </w:rPr>
              <w:t>分为一期和二期填埋库区，一期库容为</w:t>
            </w:r>
            <w:r>
              <w:rPr>
                <w:szCs w:val="21"/>
              </w:rPr>
              <w:t>18.5</w:t>
            </w:r>
            <w:r>
              <w:rPr>
                <w:szCs w:val="21"/>
              </w:rPr>
              <w:t>万立方米，二期库容为</w:t>
            </w:r>
            <w:r>
              <w:rPr>
                <w:szCs w:val="21"/>
              </w:rPr>
              <w:t>85.8</w:t>
            </w:r>
            <w:r>
              <w:rPr>
                <w:szCs w:val="21"/>
              </w:rPr>
              <w:t>万立方米</w:t>
            </w:r>
            <w:r>
              <w:rPr>
                <w:szCs w:val="21"/>
              </w:rPr>
              <w:t>。</w:t>
            </w:r>
            <w:r>
              <w:rPr>
                <w:szCs w:val="21"/>
              </w:rPr>
              <w:t>目前一期已停运，暂未封场，二期运行使用中。填埋场底部铺设防渗土工膜，渗滤液经收集进入渗滤液调节池。</w:t>
            </w:r>
          </w:p>
        </w:tc>
      </w:tr>
      <w:tr w:rsidR="0073261E">
        <w:trPr>
          <w:trHeight w:val="725"/>
        </w:trPr>
        <w:tc>
          <w:tcPr>
            <w:tcW w:w="614" w:type="pct"/>
            <w:tcBorders>
              <w:tl2br w:val="nil"/>
              <w:tr2bl w:val="nil"/>
            </w:tcBorders>
            <w:vAlign w:val="center"/>
          </w:tcPr>
          <w:p w:rsidR="0073261E" w:rsidRDefault="00C0684C">
            <w:pPr>
              <w:pStyle w:val="af7"/>
              <w:spacing w:line="300" w:lineRule="exact"/>
              <w:jc w:val="center"/>
              <w:rPr>
                <w:szCs w:val="21"/>
              </w:rPr>
            </w:pPr>
            <w:r>
              <w:rPr>
                <w:szCs w:val="21"/>
              </w:rPr>
              <w:t>2</w:t>
            </w:r>
          </w:p>
        </w:tc>
        <w:tc>
          <w:tcPr>
            <w:tcW w:w="1117" w:type="pct"/>
            <w:tcBorders>
              <w:tl2br w:val="nil"/>
              <w:tr2bl w:val="nil"/>
            </w:tcBorders>
            <w:vAlign w:val="center"/>
          </w:tcPr>
          <w:p w:rsidR="0073261E" w:rsidRDefault="00C0684C">
            <w:pPr>
              <w:pStyle w:val="af7"/>
              <w:spacing w:line="300" w:lineRule="exact"/>
              <w:jc w:val="center"/>
              <w:rPr>
                <w:szCs w:val="21"/>
              </w:rPr>
            </w:pPr>
            <w:r>
              <w:rPr>
                <w:szCs w:val="21"/>
              </w:rPr>
              <w:t>渗滤液调节池</w:t>
            </w:r>
          </w:p>
        </w:tc>
        <w:tc>
          <w:tcPr>
            <w:tcW w:w="3267" w:type="pct"/>
            <w:tcBorders>
              <w:tl2br w:val="nil"/>
              <w:tr2bl w:val="nil"/>
            </w:tcBorders>
            <w:vAlign w:val="center"/>
          </w:tcPr>
          <w:p w:rsidR="0073261E" w:rsidRDefault="00C0684C">
            <w:pPr>
              <w:pStyle w:val="af7"/>
              <w:spacing w:line="300" w:lineRule="exact"/>
              <w:jc w:val="center"/>
              <w:rPr>
                <w:szCs w:val="21"/>
              </w:rPr>
            </w:pPr>
            <w:r>
              <w:rPr>
                <w:szCs w:val="21"/>
              </w:rPr>
              <w:t>对填埋场因废物自身及降雨产生的渗滤液进行收集，收集后打入污水处理站进行处理。池体为钢筋混凝土结构。</w:t>
            </w:r>
          </w:p>
        </w:tc>
      </w:tr>
      <w:tr w:rsidR="0073261E">
        <w:trPr>
          <w:trHeight w:val="345"/>
        </w:trPr>
        <w:tc>
          <w:tcPr>
            <w:tcW w:w="614" w:type="pct"/>
            <w:tcBorders>
              <w:tl2br w:val="nil"/>
              <w:tr2bl w:val="nil"/>
            </w:tcBorders>
            <w:vAlign w:val="center"/>
          </w:tcPr>
          <w:p w:rsidR="0073261E" w:rsidRDefault="00C0684C">
            <w:pPr>
              <w:pStyle w:val="af7"/>
              <w:spacing w:line="300" w:lineRule="exact"/>
              <w:jc w:val="center"/>
              <w:rPr>
                <w:szCs w:val="21"/>
              </w:rPr>
            </w:pPr>
            <w:r>
              <w:rPr>
                <w:szCs w:val="21"/>
              </w:rPr>
              <w:t>3</w:t>
            </w:r>
          </w:p>
        </w:tc>
        <w:tc>
          <w:tcPr>
            <w:tcW w:w="1117" w:type="pct"/>
            <w:tcBorders>
              <w:tl2br w:val="nil"/>
              <w:tr2bl w:val="nil"/>
            </w:tcBorders>
            <w:vAlign w:val="center"/>
          </w:tcPr>
          <w:p w:rsidR="0073261E" w:rsidRDefault="00C0684C">
            <w:pPr>
              <w:pStyle w:val="af7"/>
              <w:spacing w:line="300" w:lineRule="exact"/>
              <w:jc w:val="center"/>
              <w:rPr>
                <w:szCs w:val="21"/>
              </w:rPr>
            </w:pPr>
            <w:r>
              <w:rPr>
                <w:szCs w:val="21"/>
              </w:rPr>
              <w:t xml:space="preserve">70t </w:t>
            </w:r>
            <w:r>
              <w:rPr>
                <w:szCs w:val="21"/>
              </w:rPr>
              <w:t>炉焚烧车间</w:t>
            </w:r>
          </w:p>
        </w:tc>
        <w:tc>
          <w:tcPr>
            <w:tcW w:w="3267" w:type="pct"/>
            <w:tcBorders>
              <w:tl2br w:val="nil"/>
              <w:tr2bl w:val="nil"/>
            </w:tcBorders>
            <w:vAlign w:val="center"/>
          </w:tcPr>
          <w:p w:rsidR="0073261E" w:rsidRDefault="00C0684C">
            <w:pPr>
              <w:pStyle w:val="af7"/>
              <w:spacing w:line="300" w:lineRule="exact"/>
              <w:jc w:val="center"/>
              <w:rPr>
                <w:szCs w:val="21"/>
              </w:rPr>
            </w:pPr>
            <w:r>
              <w:rPr>
                <w:szCs w:val="21"/>
              </w:rPr>
              <w:t>设有</w:t>
            </w:r>
            <w:r>
              <w:rPr>
                <w:szCs w:val="21"/>
              </w:rPr>
              <w:t xml:space="preserve">70t/d </w:t>
            </w:r>
            <w:r>
              <w:rPr>
                <w:szCs w:val="21"/>
              </w:rPr>
              <w:t>焚烧炉一台，并配套尾气处理设施。</w:t>
            </w:r>
          </w:p>
        </w:tc>
      </w:tr>
      <w:tr w:rsidR="0073261E">
        <w:trPr>
          <w:trHeight w:val="345"/>
        </w:trPr>
        <w:tc>
          <w:tcPr>
            <w:tcW w:w="614" w:type="pct"/>
            <w:tcBorders>
              <w:tl2br w:val="nil"/>
              <w:tr2bl w:val="nil"/>
            </w:tcBorders>
            <w:vAlign w:val="center"/>
          </w:tcPr>
          <w:p w:rsidR="0073261E" w:rsidRDefault="00C0684C">
            <w:pPr>
              <w:pStyle w:val="af7"/>
              <w:spacing w:line="300" w:lineRule="exact"/>
              <w:jc w:val="center"/>
              <w:rPr>
                <w:szCs w:val="21"/>
              </w:rPr>
            </w:pPr>
            <w:r>
              <w:rPr>
                <w:szCs w:val="21"/>
              </w:rPr>
              <w:t>4</w:t>
            </w:r>
          </w:p>
        </w:tc>
        <w:tc>
          <w:tcPr>
            <w:tcW w:w="1117" w:type="pct"/>
            <w:tcBorders>
              <w:tl2br w:val="nil"/>
              <w:tr2bl w:val="nil"/>
            </w:tcBorders>
            <w:vAlign w:val="center"/>
          </w:tcPr>
          <w:p w:rsidR="0073261E" w:rsidRDefault="00C0684C">
            <w:pPr>
              <w:pStyle w:val="af7"/>
              <w:spacing w:line="300" w:lineRule="exact"/>
              <w:jc w:val="center"/>
              <w:rPr>
                <w:szCs w:val="21"/>
              </w:rPr>
            </w:pPr>
            <w:r>
              <w:rPr>
                <w:szCs w:val="21"/>
              </w:rPr>
              <w:t xml:space="preserve">30t </w:t>
            </w:r>
            <w:r>
              <w:rPr>
                <w:szCs w:val="21"/>
              </w:rPr>
              <w:t>炉焚烧车间</w:t>
            </w:r>
          </w:p>
        </w:tc>
        <w:tc>
          <w:tcPr>
            <w:tcW w:w="3267" w:type="pct"/>
            <w:tcBorders>
              <w:tl2br w:val="nil"/>
              <w:tr2bl w:val="nil"/>
            </w:tcBorders>
            <w:vAlign w:val="center"/>
          </w:tcPr>
          <w:p w:rsidR="0073261E" w:rsidRDefault="00C0684C">
            <w:pPr>
              <w:pStyle w:val="af7"/>
              <w:spacing w:line="300" w:lineRule="exact"/>
              <w:jc w:val="center"/>
              <w:rPr>
                <w:szCs w:val="21"/>
              </w:rPr>
            </w:pPr>
            <w:r>
              <w:rPr>
                <w:szCs w:val="21"/>
              </w:rPr>
              <w:t>设有</w:t>
            </w:r>
            <w:r>
              <w:rPr>
                <w:szCs w:val="21"/>
              </w:rPr>
              <w:t xml:space="preserve">30t/d </w:t>
            </w:r>
            <w:r>
              <w:rPr>
                <w:szCs w:val="21"/>
              </w:rPr>
              <w:t>焚烧炉一台，并配套尾气处理设施。</w:t>
            </w:r>
          </w:p>
        </w:tc>
      </w:tr>
      <w:tr w:rsidR="0073261E">
        <w:trPr>
          <w:trHeight w:val="628"/>
        </w:trPr>
        <w:tc>
          <w:tcPr>
            <w:tcW w:w="614" w:type="pct"/>
            <w:tcBorders>
              <w:tl2br w:val="nil"/>
              <w:tr2bl w:val="nil"/>
            </w:tcBorders>
            <w:vAlign w:val="center"/>
          </w:tcPr>
          <w:p w:rsidR="0073261E" w:rsidRDefault="00C0684C">
            <w:pPr>
              <w:pStyle w:val="af7"/>
              <w:spacing w:line="300" w:lineRule="exact"/>
              <w:jc w:val="center"/>
              <w:rPr>
                <w:szCs w:val="21"/>
              </w:rPr>
            </w:pPr>
            <w:r>
              <w:rPr>
                <w:szCs w:val="21"/>
              </w:rPr>
              <w:t>5</w:t>
            </w:r>
          </w:p>
        </w:tc>
        <w:tc>
          <w:tcPr>
            <w:tcW w:w="1117" w:type="pct"/>
            <w:tcBorders>
              <w:tl2br w:val="nil"/>
              <w:tr2bl w:val="nil"/>
            </w:tcBorders>
            <w:vAlign w:val="center"/>
          </w:tcPr>
          <w:p w:rsidR="0073261E" w:rsidRDefault="00C0684C">
            <w:pPr>
              <w:pStyle w:val="af7"/>
              <w:spacing w:line="300" w:lineRule="exact"/>
              <w:jc w:val="center"/>
              <w:rPr>
                <w:szCs w:val="21"/>
              </w:rPr>
            </w:pPr>
            <w:r>
              <w:rPr>
                <w:szCs w:val="21"/>
              </w:rPr>
              <w:t>5#</w:t>
            </w:r>
            <w:r>
              <w:rPr>
                <w:szCs w:val="21"/>
              </w:rPr>
              <w:t>库</w:t>
            </w:r>
          </w:p>
        </w:tc>
        <w:tc>
          <w:tcPr>
            <w:tcW w:w="3267" w:type="pct"/>
            <w:tcBorders>
              <w:tl2br w:val="nil"/>
              <w:tr2bl w:val="nil"/>
            </w:tcBorders>
            <w:vAlign w:val="center"/>
          </w:tcPr>
          <w:p w:rsidR="0073261E" w:rsidRDefault="00C0684C">
            <w:pPr>
              <w:pStyle w:val="af7"/>
              <w:spacing w:line="300" w:lineRule="exact"/>
              <w:jc w:val="center"/>
              <w:rPr>
                <w:szCs w:val="21"/>
              </w:rPr>
            </w:pPr>
            <w:r>
              <w:rPr>
                <w:szCs w:val="21"/>
              </w:rPr>
              <w:t>存储各类危险废物，地面铺设混凝土及环氧树脂土层，并设有废液收集槽。</w:t>
            </w:r>
          </w:p>
        </w:tc>
      </w:tr>
      <w:tr w:rsidR="0073261E">
        <w:trPr>
          <w:trHeight w:val="628"/>
        </w:trPr>
        <w:tc>
          <w:tcPr>
            <w:tcW w:w="614" w:type="pct"/>
            <w:tcBorders>
              <w:tl2br w:val="nil"/>
              <w:tr2bl w:val="nil"/>
            </w:tcBorders>
            <w:vAlign w:val="center"/>
          </w:tcPr>
          <w:p w:rsidR="0073261E" w:rsidRDefault="00C0684C">
            <w:pPr>
              <w:pStyle w:val="af7"/>
              <w:spacing w:line="300" w:lineRule="exact"/>
              <w:jc w:val="center"/>
              <w:rPr>
                <w:szCs w:val="21"/>
              </w:rPr>
            </w:pPr>
            <w:r>
              <w:rPr>
                <w:szCs w:val="21"/>
              </w:rPr>
              <w:t>6</w:t>
            </w:r>
          </w:p>
        </w:tc>
        <w:tc>
          <w:tcPr>
            <w:tcW w:w="1117" w:type="pct"/>
            <w:tcBorders>
              <w:tl2br w:val="nil"/>
              <w:tr2bl w:val="nil"/>
            </w:tcBorders>
            <w:vAlign w:val="center"/>
          </w:tcPr>
          <w:p w:rsidR="0073261E" w:rsidRDefault="00C0684C">
            <w:pPr>
              <w:pStyle w:val="af7"/>
              <w:spacing w:line="300" w:lineRule="exact"/>
              <w:jc w:val="center"/>
              <w:rPr>
                <w:szCs w:val="21"/>
              </w:rPr>
            </w:pPr>
            <w:r>
              <w:rPr>
                <w:szCs w:val="21"/>
              </w:rPr>
              <w:t>4#</w:t>
            </w:r>
            <w:r>
              <w:rPr>
                <w:szCs w:val="21"/>
              </w:rPr>
              <w:t>库</w:t>
            </w:r>
          </w:p>
        </w:tc>
        <w:tc>
          <w:tcPr>
            <w:tcW w:w="3267" w:type="pct"/>
            <w:tcBorders>
              <w:tl2br w:val="nil"/>
              <w:tr2bl w:val="nil"/>
            </w:tcBorders>
            <w:vAlign w:val="center"/>
          </w:tcPr>
          <w:p w:rsidR="0073261E" w:rsidRDefault="00C0684C">
            <w:pPr>
              <w:pStyle w:val="af7"/>
              <w:spacing w:line="300" w:lineRule="exact"/>
              <w:jc w:val="center"/>
              <w:rPr>
                <w:szCs w:val="21"/>
              </w:rPr>
            </w:pPr>
            <w:r>
              <w:rPr>
                <w:szCs w:val="21"/>
              </w:rPr>
              <w:t>存储各类危险废物，地面铺设混凝土及环氧树脂土层，并设有废液收集槽。</w:t>
            </w:r>
          </w:p>
        </w:tc>
      </w:tr>
      <w:tr w:rsidR="0073261E">
        <w:trPr>
          <w:trHeight w:val="652"/>
        </w:trPr>
        <w:tc>
          <w:tcPr>
            <w:tcW w:w="614" w:type="pct"/>
            <w:tcBorders>
              <w:tl2br w:val="nil"/>
              <w:tr2bl w:val="nil"/>
            </w:tcBorders>
            <w:vAlign w:val="center"/>
          </w:tcPr>
          <w:p w:rsidR="0073261E" w:rsidRDefault="00C0684C">
            <w:pPr>
              <w:pStyle w:val="af7"/>
              <w:spacing w:line="300" w:lineRule="exact"/>
              <w:jc w:val="center"/>
              <w:rPr>
                <w:szCs w:val="21"/>
              </w:rPr>
            </w:pPr>
            <w:r>
              <w:rPr>
                <w:szCs w:val="21"/>
              </w:rPr>
              <w:t>7</w:t>
            </w:r>
          </w:p>
        </w:tc>
        <w:tc>
          <w:tcPr>
            <w:tcW w:w="1117" w:type="pct"/>
            <w:tcBorders>
              <w:tl2br w:val="nil"/>
              <w:tr2bl w:val="nil"/>
            </w:tcBorders>
            <w:vAlign w:val="center"/>
          </w:tcPr>
          <w:p w:rsidR="0073261E" w:rsidRDefault="00C0684C">
            <w:pPr>
              <w:pStyle w:val="af7"/>
              <w:spacing w:line="300" w:lineRule="exact"/>
              <w:jc w:val="center"/>
              <w:rPr>
                <w:szCs w:val="21"/>
              </w:rPr>
            </w:pPr>
            <w:r>
              <w:rPr>
                <w:szCs w:val="21"/>
              </w:rPr>
              <w:t>污水处理站</w:t>
            </w:r>
          </w:p>
        </w:tc>
        <w:tc>
          <w:tcPr>
            <w:tcW w:w="3267" w:type="pct"/>
            <w:tcBorders>
              <w:tl2br w:val="nil"/>
              <w:tr2bl w:val="nil"/>
            </w:tcBorders>
            <w:vAlign w:val="center"/>
          </w:tcPr>
          <w:p w:rsidR="0073261E" w:rsidRDefault="00C0684C">
            <w:pPr>
              <w:pStyle w:val="af7"/>
              <w:spacing w:line="300" w:lineRule="exact"/>
              <w:jc w:val="center"/>
              <w:rPr>
                <w:szCs w:val="21"/>
              </w:rPr>
            </w:pPr>
            <w:r>
              <w:rPr>
                <w:szCs w:val="21"/>
              </w:rPr>
              <w:t>处理厂区各工序产生的生产废水及渗滤液，处理能力</w:t>
            </w:r>
            <w:r>
              <w:rPr>
                <w:szCs w:val="21"/>
              </w:rPr>
              <w:t xml:space="preserve"> 240m</w:t>
            </w:r>
            <w:r>
              <w:rPr>
                <w:szCs w:val="21"/>
                <w:vertAlign w:val="superscript"/>
              </w:rPr>
              <w:t>3</w:t>
            </w:r>
            <w:r>
              <w:rPr>
                <w:szCs w:val="21"/>
              </w:rPr>
              <w:t xml:space="preserve">/d </w:t>
            </w:r>
            <w:r>
              <w:rPr>
                <w:szCs w:val="21"/>
              </w:rPr>
              <w:t>，钢筋混凝土结构。</w:t>
            </w:r>
          </w:p>
        </w:tc>
      </w:tr>
    </w:tbl>
    <w:p w:rsidR="0073261E" w:rsidRDefault="00C0684C">
      <w:pPr>
        <w:spacing w:line="480" w:lineRule="exact"/>
        <w:ind w:firstLineChars="196" w:firstLine="472"/>
        <w:outlineLvl w:val="1"/>
        <w:rPr>
          <w:b/>
          <w:sz w:val="24"/>
        </w:rPr>
      </w:pPr>
      <w:bookmarkStart w:id="28" w:name="_Toc124775351"/>
      <w:r>
        <w:rPr>
          <w:b/>
          <w:sz w:val="24"/>
        </w:rPr>
        <w:t>4.</w:t>
      </w:r>
      <w:r>
        <w:rPr>
          <w:b/>
          <w:sz w:val="24"/>
        </w:rPr>
        <w:t>4</w:t>
      </w:r>
      <w:r>
        <w:rPr>
          <w:b/>
          <w:sz w:val="24"/>
        </w:rPr>
        <w:t xml:space="preserve"> </w:t>
      </w:r>
      <w:r>
        <w:rPr>
          <w:b/>
          <w:sz w:val="24"/>
        </w:rPr>
        <w:t>企业现状污染物排放情况</w:t>
      </w:r>
      <w:bookmarkEnd w:id="28"/>
    </w:p>
    <w:p w:rsidR="0073261E" w:rsidRDefault="00C0684C">
      <w:pPr>
        <w:pStyle w:val="WPSOffice1"/>
        <w:tabs>
          <w:tab w:val="right" w:leader="dot" w:pos="8306"/>
        </w:tabs>
        <w:spacing w:line="360" w:lineRule="auto"/>
        <w:ind w:firstLineChars="200" w:firstLine="480"/>
        <w:rPr>
          <w:sz w:val="24"/>
          <w:szCs w:val="32"/>
        </w:rPr>
      </w:pPr>
      <w:r>
        <w:rPr>
          <w:sz w:val="24"/>
          <w:szCs w:val="32"/>
        </w:rPr>
        <w:t>项目主要废气、废水排放数据来自</w:t>
      </w:r>
      <w:r>
        <w:rPr>
          <w:sz w:val="24"/>
          <w:szCs w:val="32"/>
        </w:rPr>
        <w:t>于企业</w:t>
      </w:r>
      <w:r>
        <w:rPr>
          <w:sz w:val="24"/>
          <w:szCs w:val="32"/>
        </w:rPr>
        <w:t>2022</w:t>
      </w:r>
      <w:r>
        <w:rPr>
          <w:sz w:val="24"/>
          <w:szCs w:val="32"/>
        </w:rPr>
        <w:t>年排污许可执行报告年报数据，</w:t>
      </w:r>
      <w:r>
        <w:rPr>
          <w:sz w:val="24"/>
          <w:szCs w:val="32"/>
        </w:rPr>
        <w:t>固体废物</w:t>
      </w:r>
      <w:r>
        <w:rPr>
          <w:sz w:val="24"/>
          <w:szCs w:val="32"/>
        </w:rPr>
        <w:t>相关说明来源于企业自行说明材料，</w:t>
      </w:r>
      <w:r>
        <w:rPr>
          <w:sz w:val="24"/>
          <w:szCs w:val="32"/>
        </w:rPr>
        <w:t>详</w:t>
      </w:r>
      <w:r>
        <w:rPr>
          <w:rFonts w:eastAsiaTheme="minorEastAsia"/>
          <w:sz w:val="24"/>
          <w:szCs w:val="32"/>
        </w:rPr>
        <w:t>见表</w:t>
      </w:r>
      <w:r>
        <w:rPr>
          <w:rFonts w:eastAsiaTheme="minorEastAsia"/>
          <w:sz w:val="24"/>
          <w:szCs w:val="32"/>
        </w:rPr>
        <w:t>4-3</w:t>
      </w:r>
      <w:r>
        <w:rPr>
          <w:rFonts w:eastAsiaTheme="minorEastAsia"/>
          <w:sz w:val="24"/>
          <w:szCs w:val="32"/>
        </w:rPr>
        <w:t>。</w:t>
      </w:r>
    </w:p>
    <w:p w:rsidR="0073261E" w:rsidRDefault="00C0684C">
      <w:pPr>
        <w:spacing w:line="480" w:lineRule="exact"/>
        <w:jc w:val="center"/>
        <w:rPr>
          <w:b/>
          <w:bCs/>
          <w:sz w:val="24"/>
        </w:rPr>
      </w:pPr>
      <w:r>
        <w:rPr>
          <w:b/>
          <w:bCs/>
          <w:sz w:val="24"/>
        </w:rPr>
        <w:t>表</w:t>
      </w:r>
      <w:r>
        <w:rPr>
          <w:b/>
          <w:bCs/>
          <w:sz w:val="24"/>
        </w:rPr>
        <w:t xml:space="preserve">4-3  </w:t>
      </w:r>
      <w:r>
        <w:rPr>
          <w:b/>
          <w:bCs/>
          <w:sz w:val="24"/>
        </w:rPr>
        <w:t>企业现状生产装置污染物排放情况</w:t>
      </w:r>
    </w:p>
    <w:tbl>
      <w:tblPr>
        <w:tblStyle w:val="ab"/>
        <w:tblW w:w="4834" w:type="pct"/>
        <w:jc w:val="center"/>
        <w:tblBorders>
          <w:insideH w:val="single" w:sz="2" w:space="0" w:color="auto"/>
          <w:insideV w:val="single" w:sz="2" w:space="0" w:color="auto"/>
        </w:tblBorders>
        <w:tblLayout w:type="fixed"/>
        <w:tblLook w:val="04A0" w:firstRow="1" w:lastRow="0" w:firstColumn="1" w:lastColumn="0" w:noHBand="0" w:noVBand="1"/>
      </w:tblPr>
      <w:tblGrid>
        <w:gridCol w:w="1335"/>
        <w:gridCol w:w="1738"/>
        <w:gridCol w:w="5166"/>
      </w:tblGrid>
      <w:tr w:rsidR="0073261E">
        <w:trPr>
          <w:trHeight w:val="340"/>
          <w:jc w:val="center"/>
        </w:trPr>
        <w:tc>
          <w:tcPr>
            <w:tcW w:w="810" w:type="pct"/>
            <w:tcBorders>
              <w:tl2br w:val="nil"/>
              <w:tr2bl w:val="nil"/>
            </w:tcBorders>
            <w:noWrap/>
            <w:vAlign w:val="center"/>
          </w:tcPr>
          <w:p w:rsidR="0073261E" w:rsidRDefault="00C0684C">
            <w:pPr>
              <w:pStyle w:val="af7"/>
              <w:spacing w:line="300" w:lineRule="exact"/>
              <w:jc w:val="center"/>
              <w:rPr>
                <w:szCs w:val="21"/>
              </w:rPr>
            </w:pPr>
            <w:r>
              <w:rPr>
                <w:szCs w:val="21"/>
              </w:rPr>
              <w:t>类别</w:t>
            </w:r>
          </w:p>
        </w:tc>
        <w:tc>
          <w:tcPr>
            <w:tcW w:w="1055" w:type="pct"/>
            <w:tcBorders>
              <w:tl2br w:val="nil"/>
              <w:tr2bl w:val="nil"/>
            </w:tcBorders>
            <w:noWrap/>
            <w:vAlign w:val="center"/>
          </w:tcPr>
          <w:p w:rsidR="0073261E" w:rsidRDefault="00C0684C">
            <w:pPr>
              <w:pStyle w:val="af7"/>
              <w:spacing w:line="300" w:lineRule="exact"/>
              <w:jc w:val="center"/>
              <w:rPr>
                <w:szCs w:val="21"/>
              </w:rPr>
            </w:pPr>
            <w:r>
              <w:rPr>
                <w:szCs w:val="21"/>
              </w:rPr>
              <w:t>污染物</w:t>
            </w:r>
          </w:p>
        </w:tc>
        <w:tc>
          <w:tcPr>
            <w:tcW w:w="3134" w:type="pct"/>
            <w:tcBorders>
              <w:tl2br w:val="nil"/>
              <w:tr2bl w:val="nil"/>
            </w:tcBorders>
            <w:noWrap/>
            <w:vAlign w:val="center"/>
          </w:tcPr>
          <w:p w:rsidR="0073261E" w:rsidRDefault="00C0684C">
            <w:pPr>
              <w:pStyle w:val="af7"/>
              <w:spacing w:line="300" w:lineRule="exact"/>
              <w:jc w:val="center"/>
              <w:rPr>
                <w:szCs w:val="21"/>
              </w:rPr>
            </w:pPr>
            <w:r>
              <w:rPr>
                <w:szCs w:val="21"/>
              </w:rPr>
              <w:t>排放量</w:t>
            </w:r>
          </w:p>
        </w:tc>
      </w:tr>
      <w:tr w:rsidR="0073261E">
        <w:trPr>
          <w:trHeight w:val="340"/>
          <w:jc w:val="center"/>
        </w:trPr>
        <w:tc>
          <w:tcPr>
            <w:tcW w:w="810" w:type="pct"/>
            <w:vMerge w:val="restart"/>
            <w:tcBorders>
              <w:tl2br w:val="nil"/>
              <w:tr2bl w:val="nil"/>
            </w:tcBorders>
            <w:noWrap/>
            <w:vAlign w:val="center"/>
          </w:tcPr>
          <w:p w:rsidR="0073261E" w:rsidRDefault="00C0684C">
            <w:pPr>
              <w:pStyle w:val="af7"/>
              <w:spacing w:line="300" w:lineRule="exact"/>
              <w:jc w:val="center"/>
              <w:rPr>
                <w:szCs w:val="21"/>
              </w:rPr>
            </w:pPr>
            <w:r>
              <w:rPr>
                <w:szCs w:val="21"/>
              </w:rPr>
              <w:t>废水</w:t>
            </w:r>
          </w:p>
        </w:tc>
        <w:tc>
          <w:tcPr>
            <w:tcW w:w="1055" w:type="pct"/>
            <w:tcBorders>
              <w:tl2br w:val="nil"/>
              <w:tr2bl w:val="nil"/>
            </w:tcBorders>
            <w:noWrap/>
            <w:vAlign w:val="center"/>
          </w:tcPr>
          <w:p w:rsidR="0073261E" w:rsidRDefault="00C0684C">
            <w:pPr>
              <w:pStyle w:val="af7"/>
              <w:spacing w:line="300" w:lineRule="exact"/>
              <w:jc w:val="center"/>
              <w:rPr>
                <w:szCs w:val="21"/>
              </w:rPr>
            </w:pPr>
            <w:r>
              <w:rPr>
                <w:szCs w:val="21"/>
              </w:rPr>
              <w:t>COD</w:t>
            </w:r>
          </w:p>
        </w:tc>
        <w:tc>
          <w:tcPr>
            <w:tcW w:w="3134" w:type="pct"/>
            <w:tcBorders>
              <w:tl2br w:val="nil"/>
              <w:tr2bl w:val="nil"/>
            </w:tcBorders>
            <w:noWrap/>
            <w:vAlign w:val="center"/>
          </w:tcPr>
          <w:p w:rsidR="0073261E" w:rsidRDefault="00C0684C">
            <w:pPr>
              <w:pStyle w:val="af7"/>
              <w:spacing w:line="300" w:lineRule="exact"/>
              <w:jc w:val="center"/>
              <w:rPr>
                <w:szCs w:val="21"/>
              </w:rPr>
            </w:pPr>
            <w:r>
              <w:rPr>
                <w:szCs w:val="21"/>
              </w:rPr>
              <w:t>0.824096t/a</w:t>
            </w:r>
          </w:p>
        </w:tc>
      </w:tr>
      <w:tr w:rsidR="0073261E">
        <w:trPr>
          <w:trHeight w:val="340"/>
          <w:jc w:val="center"/>
        </w:trPr>
        <w:tc>
          <w:tcPr>
            <w:tcW w:w="810" w:type="pct"/>
            <w:vMerge/>
            <w:tcBorders>
              <w:tl2br w:val="nil"/>
              <w:tr2bl w:val="nil"/>
            </w:tcBorders>
            <w:noWrap/>
            <w:vAlign w:val="center"/>
          </w:tcPr>
          <w:p w:rsidR="0073261E" w:rsidRDefault="0073261E">
            <w:pPr>
              <w:pStyle w:val="af7"/>
              <w:spacing w:line="300" w:lineRule="exact"/>
              <w:jc w:val="center"/>
              <w:rPr>
                <w:szCs w:val="21"/>
              </w:rPr>
            </w:pPr>
          </w:p>
        </w:tc>
        <w:tc>
          <w:tcPr>
            <w:tcW w:w="1055" w:type="pct"/>
            <w:tcBorders>
              <w:tl2br w:val="nil"/>
              <w:tr2bl w:val="nil"/>
            </w:tcBorders>
            <w:noWrap/>
            <w:vAlign w:val="center"/>
          </w:tcPr>
          <w:p w:rsidR="0073261E" w:rsidRDefault="00C0684C">
            <w:pPr>
              <w:pStyle w:val="af7"/>
              <w:spacing w:line="300" w:lineRule="exact"/>
              <w:jc w:val="center"/>
              <w:rPr>
                <w:szCs w:val="21"/>
              </w:rPr>
            </w:pPr>
            <w:r>
              <w:rPr>
                <w:szCs w:val="21"/>
              </w:rPr>
              <w:t>氨氮</w:t>
            </w:r>
          </w:p>
        </w:tc>
        <w:tc>
          <w:tcPr>
            <w:tcW w:w="3134" w:type="pct"/>
            <w:tcBorders>
              <w:tl2br w:val="nil"/>
              <w:tr2bl w:val="nil"/>
            </w:tcBorders>
            <w:noWrap/>
            <w:vAlign w:val="center"/>
          </w:tcPr>
          <w:p w:rsidR="0073261E" w:rsidRDefault="00C0684C">
            <w:pPr>
              <w:pStyle w:val="af7"/>
              <w:spacing w:line="300" w:lineRule="exact"/>
              <w:jc w:val="center"/>
              <w:rPr>
                <w:szCs w:val="21"/>
              </w:rPr>
            </w:pPr>
            <w:r>
              <w:rPr>
                <w:szCs w:val="21"/>
              </w:rPr>
              <w:t>1.540886t/a</w:t>
            </w:r>
          </w:p>
        </w:tc>
      </w:tr>
      <w:tr w:rsidR="0073261E">
        <w:trPr>
          <w:trHeight w:val="340"/>
          <w:jc w:val="center"/>
        </w:trPr>
        <w:tc>
          <w:tcPr>
            <w:tcW w:w="810" w:type="pct"/>
            <w:vMerge w:val="restart"/>
            <w:tcBorders>
              <w:tl2br w:val="nil"/>
              <w:tr2bl w:val="nil"/>
            </w:tcBorders>
            <w:noWrap/>
            <w:vAlign w:val="center"/>
          </w:tcPr>
          <w:p w:rsidR="0073261E" w:rsidRDefault="00C0684C">
            <w:pPr>
              <w:pStyle w:val="af7"/>
              <w:spacing w:line="300" w:lineRule="exact"/>
              <w:jc w:val="center"/>
              <w:rPr>
                <w:szCs w:val="21"/>
              </w:rPr>
            </w:pPr>
            <w:r>
              <w:rPr>
                <w:szCs w:val="21"/>
              </w:rPr>
              <w:t>废气</w:t>
            </w:r>
          </w:p>
        </w:tc>
        <w:tc>
          <w:tcPr>
            <w:tcW w:w="1055" w:type="pct"/>
            <w:tcBorders>
              <w:tl2br w:val="nil"/>
              <w:tr2bl w:val="nil"/>
            </w:tcBorders>
            <w:noWrap/>
            <w:vAlign w:val="center"/>
          </w:tcPr>
          <w:p w:rsidR="0073261E" w:rsidRDefault="00C0684C">
            <w:pPr>
              <w:pStyle w:val="af7"/>
              <w:spacing w:line="300" w:lineRule="exact"/>
              <w:jc w:val="center"/>
              <w:rPr>
                <w:szCs w:val="21"/>
              </w:rPr>
            </w:pPr>
            <w:r>
              <w:rPr>
                <w:szCs w:val="21"/>
              </w:rPr>
              <w:t>颗粒物</w:t>
            </w:r>
          </w:p>
        </w:tc>
        <w:tc>
          <w:tcPr>
            <w:tcW w:w="3134" w:type="pct"/>
            <w:tcBorders>
              <w:tl2br w:val="nil"/>
              <w:tr2bl w:val="nil"/>
            </w:tcBorders>
            <w:noWrap/>
            <w:vAlign w:val="center"/>
          </w:tcPr>
          <w:p w:rsidR="0073261E" w:rsidRDefault="00C0684C">
            <w:pPr>
              <w:pStyle w:val="af7"/>
              <w:spacing w:line="300" w:lineRule="exact"/>
              <w:jc w:val="center"/>
              <w:rPr>
                <w:szCs w:val="21"/>
              </w:rPr>
            </w:pPr>
            <w:r>
              <w:rPr>
                <w:szCs w:val="21"/>
              </w:rPr>
              <w:t>0.000034</w:t>
            </w:r>
            <w:r>
              <w:rPr>
                <w:szCs w:val="21"/>
              </w:rPr>
              <w:t>t/a</w:t>
            </w:r>
          </w:p>
        </w:tc>
      </w:tr>
      <w:tr w:rsidR="0073261E">
        <w:trPr>
          <w:trHeight w:val="340"/>
          <w:jc w:val="center"/>
        </w:trPr>
        <w:tc>
          <w:tcPr>
            <w:tcW w:w="810" w:type="pct"/>
            <w:vMerge/>
            <w:tcBorders>
              <w:tl2br w:val="nil"/>
              <w:tr2bl w:val="nil"/>
            </w:tcBorders>
            <w:noWrap/>
            <w:vAlign w:val="center"/>
          </w:tcPr>
          <w:p w:rsidR="0073261E" w:rsidRDefault="0073261E">
            <w:pPr>
              <w:pStyle w:val="af7"/>
              <w:spacing w:line="300" w:lineRule="exact"/>
              <w:jc w:val="center"/>
              <w:rPr>
                <w:szCs w:val="21"/>
              </w:rPr>
            </w:pPr>
          </w:p>
        </w:tc>
        <w:tc>
          <w:tcPr>
            <w:tcW w:w="1055" w:type="pct"/>
            <w:tcBorders>
              <w:tl2br w:val="nil"/>
              <w:tr2bl w:val="nil"/>
            </w:tcBorders>
            <w:noWrap/>
            <w:vAlign w:val="center"/>
          </w:tcPr>
          <w:p w:rsidR="0073261E" w:rsidRDefault="00C0684C">
            <w:pPr>
              <w:pStyle w:val="af7"/>
              <w:spacing w:line="300" w:lineRule="exact"/>
              <w:jc w:val="center"/>
              <w:rPr>
                <w:szCs w:val="21"/>
              </w:rPr>
            </w:pPr>
            <w:r>
              <w:rPr>
                <w:szCs w:val="21"/>
              </w:rPr>
              <w:t>SO</w:t>
            </w:r>
            <w:r>
              <w:rPr>
                <w:szCs w:val="21"/>
                <w:vertAlign w:val="subscript"/>
              </w:rPr>
              <w:t>2</w:t>
            </w:r>
          </w:p>
        </w:tc>
        <w:tc>
          <w:tcPr>
            <w:tcW w:w="3134" w:type="pct"/>
            <w:tcBorders>
              <w:tl2br w:val="nil"/>
              <w:tr2bl w:val="nil"/>
            </w:tcBorders>
            <w:noWrap/>
            <w:vAlign w:val="center"/>
          </w:tcPr>
          <w:p w:rsidR="0073261E" w:rsidRDefault="00C0684C">
            <w:pPr>
              <w:pStyle w:val="af7"/>
              <w:spacing w:line="300" w:lineRule="exact"/>
              <w:jc w:val="center"/>
              <w:rPr>
                <w:szCs w:val="21"/>
              </w:rPr>
            </w:pPr>
            <w:r>
              <w:rPr>
                <w:szCs w:val="21"/>
              </w:rPr>
              <w:t>0.256142</w:t>
            </w:r>
            <w:r>
              <w:rPr>
                <w:szCs w:val="21"/>
              </w:rPr>
              <w:t>t/a</w:t>
            </w:r>
          </w:p>
        </w:tc>
      </w:tr>
      <w:tr w:rsidR="0073261E">
        <w:trPr>
          <w:trHeight w:val="340"/>
          <w:jc w:val="center"/>
        </w:trPr>
        <w:tc>
          <w:tcPr>
            <w:tcW w:w="810" w:type="pct"/>
            <w:vMerge/>
            <w:tcBorders>
              <w:tl2br w:val="nil"/>
              <w:tr2bl w:val="nil"/>
            </w:tcBorders>
            <w:noWrap/>
            <w:vAlign w:val="center"/>
          </w:tcPr>
          <w:p w:rsidR="0073261E" w:rsidRDefault="0073261E">
            <w:pPr>
              <w:pStyle w:val="af7"/>
              <w:spacing w:line="300" w:lineRule="exact"/>
              <w:jc w:val="center"/>
              <w:rPr>
                <w:szCs w:val="21"/>
              </w:rPr>
            </w:pPr>
          </w:p>
        </w:tc>
        <w:tc>
          <w:tcPr>
            <w:tcW w:w="1055" w:type="pct"/>
            <w:tcBorders>
              <w:tl2br w:val="nil"/>
              <w:tr2bl w:val="nil"/>
            </w:tcBorders>
            <w:noWrap/>
            <w:vAlign w:val="center"/>
          </w:tcPr>
          <w:p w:rsidR="0073261E" w:rsidRDefault="00C0684C">
            <w:pPr>
              <w:pStyle w:val="af7"/>
              <w:spacing w:line="300" w:lineRule="exact"/>
              <w:jc w:val="center"/>
              <w:rPr>
                <w:szCs w:val="21"/>
              </w:rPr>
            </w:pPr>
            <w:r>
              <w:rPr>
                <w:szCs w:val="21"/>
              </w:rPr>
              <w:t>NOx</w:t>
            </w:r>
          </w:p>
        </w:tc>
        <w:tc>
          <w:tcPr>
            <w:tcW w:w="3134" w:type="pct"/>
            <w:tcBorders>
              <w:tl2br w:val="nil"/>
              <w:tr2bl w:val="nil"/>
            </w:tcBorders>
            <w:noWrap/>
            <w:vAlign w:val="center"/>
          </w:tcPr>
          <w:p w:rsidR="0073261E" w:rsidRDefault="00C0684C">
            <w:pPr>
              <w:pStyle w:val="af7"/>
              <w:spacing w:line="300" w:lineRule="exact"/>
              <w:jc w:val="center"/>
              <w:rPr>
                <w:szCs w:val="21"/>
              </w:rPr>
            </w:pPr>
            <w:r>
              <w:rPr>
                <w:szCs w:val="21"/>
              </w:rPr>
              <w:t>2.427687t/a</w:t>
            </w:r>
          </w:p>
        </w:tc>
      </w:tr>
      <w:tr w:rsidR="0073261E">
        <w:trPr>
          <w:trHeight w:val="340"/>
          <w:jc w:val="center"/>
        </w:trPr>
        <w:tc>
          <w:tcPr>
            <w:tcW w:w="810" w:type="pct"/>
            <w:vMerge/>
            <w:tcBorders>
              <w:tl2br w:val="nil"/>
              <w:tr2bl w:val="nil"/>
            </w:tcBorders>
            <w:noWrap/>
            <w:vAlign w:val="center"/>
          </w:tcPr>
          <w:p w:rsidR="0073261E" w:rsidRDefault="0073261E">
            <w:pPr>
              <w:pStyle w:val="af7"/>
              <w:spacing w:line="300" w:lineRule="exact"/>
              <w:jc w:val="center"/>
              <w:rPr>
                <w:szCs w:val="21"/>
              </w:rPr>
            </w:pPr>
          </w:p>
        </w:tc>
        <w:tc>
          <w:tcPr>
            <w:tcW w:w="1055" w:type="pct"/>
            <w:tcBorders>
              <w:tl2br w:val="nil"/>
              <w:tr2bl w:val="nil"/>
            </w:tcBorders>
            <w:noWrap/>
            <w:vAlign w:val="center"/>
          </w:tcPr>
          <w:p w:rsidR="0073261E" w:rsidRDefault="00C0684C">
            <w:pPr>
              <w:pStyle w:val="af7"/>
              <w:spacing w:line="300" w:lineRule="exact"/>
              <w:jc w:val="center"/>
              <w:rPr>
                <w:szCs w:val="21"/>
              </w:rPr>
            </w:pPr>
            <w:r>
              <w:rPr>
                <w:szCs w:val="21"/>
              </w:rPr>
              <w:t>氯化氢</w:t>
            </w:r>
          </w:p>
        </w:tc>
        <w:tc>
          <w:tcPr>
            <w:tcW w:w="3134" w:type="pct"/>
            <w:tcBorders>
              <w:tl2br w:val="nil"/>
              <w:tr2bl w:val="nil"/>
            </w:tcBorders>
            <w:noWrap/>
            <w:vAlign w:val="center"/>
          </w:tcPr>
          <w:p w:rsidR="0073261E" w:rsidRDefault="00C0684C">
            <w:pPr>
              <w:pStyle w:val="af7"/>
              <w:spacing w:line="300" w:lineRule="exact"/>
              <w:jc w:val="center"/>
              <w:rPr>
                <w:szCs w:val="21"/>
              </w:rPr>
            </w:pPr>
            <w:r>
              <w:rPr>
                <w:szCs w:val="21"/>
              </w:rPr>
              <w:t>0.008314</w:t>
            </w:r>
            <w:r>
              <w:rPr>
                <w:szCs w:val="21"/>
              </w:rPr>
              <w:t>t/a</w:t>
            </w:r>
          </w:p>
        </w:tc>
      </w:tr>
      <w:tr w:rsidR="0073261E">
        <w:trPr>
          <w:trHeight w:val="340"/>
          <w:jc w:val="center"/>
        </w:trPr>
        <w:tc>
          <w:tcPr>
            <w:tcW w:w="810" w:type="pct"/>
            <w:vMerge/>
            <w:tcBorders>
              <w:tl2br w:val="nil"/>
              <w:tr2bl w:val="nil"/>
            </w:tcBorders>
            <w:noWrap/>
            <w:vAlign w:val="center"/>
          </w:tcPr>
          <w:p w:rsidR="0073261E" w:rsidRDefault="0073261E">
            <w:pPr>
              <w:pStyle w:val="af7"/>
              <w:spacing w:line="300" w:lineRule="exact"/>
              <w:jc w:val="center"/>
              <w:rPr>
                <w:szCs w:val="21"/>
              </w:rPr>
            </w:pPr>
          </w:p>
        </w:tc>
        <w:tc>
          <w:tcPr>
            <w:tcW w:w="1055" w:type="pct"/>
            <w:tcBorders>
              <w:tl2br w:val="nil"/>
              <w:tr2bl w:val="nil"/>
            </w:tcBorders>
            <w:noWrap/>
            <w:vAlign w:val="center"/>
          </w:tcPr>
          <w:p w:rsidR="0073261E" w:rsidRDefault="00C0684C">
            <w:pPr>
              <w:pStyle w:val="af7"/>
              <w:spacing w:line="300" w:lineRule="exact"/>
              <w:jc w:val="center"/>
              <w:rPr>
                <w:szCs w:val="21"/>
              </w:rPr>
            </w:pPr>
            <w:r>
              <w:rPr>
                <w:szCs w:val="21"/>
              </w:rPr>
              <w:t>一氧化碳</w:t>
            </w:r>
          </w:p>
        </w:tc>
        <w:tc>
          <w:tcPr>
            <w:tcW w:w="3134" w:type="pct"/>
            <w:tcBorders>
              <w:tl2br w:val="nil"/>
              <w:tr2bl w:val="nil"/>
            </w:tcBorders>
            <w:noWrap/>
            <w:vAlign w:val="center"/>
          </w:tcPr>
          <w:p w:rsidR="0073261E" w:rsidRDefault="00C0684C">
            <w:pPr>
              <w:pStyle w:val="af7"/>
              <w:spacing w:line="300" w:lineRule="exact"/>
              <w:jc w:val="center"/>
              <w:rPr>
                <w:szCs w:val="21"/>
              </w:rPr>
            </w:pPr>
            <w:r>
              <w:rPr>
                <w:szCs w:val="21"/>
              </w:rPr>
              <w:t>0.21252</w:t>
            </w:r>
            <w:r>
              <w:rPr>
                <w:szCs w:val="21"/>
              </w:rPr>
              <w:t>t/a</w:t>
            </w:r>
          </w:p>
        </w:tc>
      </w:tr>
      <w:tr w:rsidR="0073261E">
        <w:trPr>
          <w:trHeight w:val="775"/>
          <w:jc w:val="center"/>
        </w:trPr>
        <w:tc>
          <w:tcPr>
            <w:tcW w:w="810" w:type="pct"/>
            <w:vMerge w:val="restart"/>
            <w:tcBorders>
              <w:tl2br w:val="nil"/>
              <w:tr2bl w:val="nil"/>
            </w:tcBorders>
            <w:noWrap/>
            <w:vAlign w:val="center"/>
          </w:tcPr>
          <w:p w:rsidR="0073261E" w:rsidRDefault="00C0684C">
            <w:pPr>
              <w:pStyle w:val="af7"/>
              <w:spacing w:line="300" w:lineRule="exact"/>
              <w:jc w:val="center"/>
              <w:rPr>
                <w:szCs w:val="21"/>
              </w:rPr>
            </w:pPr>
            <w:r>
              <w:rPr>
                <w:szCs w:val="21"/>
              </w:rPr>
              <w:t>固体废物</w:t>
            </w:r>
          </w:p>
        </w:tc>
        <w:tc>
          <w:tcPr>
            <w:tcW w:w="1055" w:type="pct"/>
            <w:tcBorders>
              <w:tl2br w:val="nil"/>
              <w:tr2bl w:val="nil"/>
            </w:tcBorders>
            <w:noWrap/>
            <w:vAlign w:val="center"/>
          </w:tcPr>
          <w:p w:rsidR="0073261E" w:rsidRDefault="00C0684C">
            <w:pPr>
              <w:pStyle w:val="af7"/>
              <w:spacing w:line="300" w:lineRule="exact"/>
              <w:jc w:val="center"/>
              <w:rPr>
                <w:szCs w:val="21"/>
              </w:rPr>
            </w:pPr>
            <w:r>
              <w:rPr>
                <w:szCs w:val="21"/>
              </w:rPr>
              <w:t>工业固体废物</w:t>
            </w:r>
          </w:p>
        </w:tc>
        <w:tc>
          <w:tcPr>
            <w:tcW w:w="3134" w:type="pct"/>
            <w:tcBorders>
              <w:tl2br w:val="nil"/>
              <w:tr2bl w:val="nil"/>
            </w:tcBorders>
            <w:noWrap/>
            <w:vAlign w:val="center"/>
          </w:tcPr>
          <w:p w:rsidR="0073261E" w:rsidRDefault="00C0684C">
            <w:pPr>
              <w:pStyle w:val="af7"/>
              <w:spacing w:line="300" w:lineRule="exact"/>
              <w:jc w:val="left"/>
              <w:rPr>
                <w:szCs w:val="21"/>
              </w:rPr>
            </w:pPr>
            <w:r>
              <w:rPr>
                <w:szCs w:val="21"/>
              </w:rPr>
              <w:t>飞灰和炉渣全部运至厂内固化车间固化后安全填埋，产生化验室废液、活性炭或其他废吸收材料、废布袋（焚烧车间）、废离子交换树脂、废水处理污泥、废包装袋（储存库）和废机油全部运至厂内焚烧车间进行焚烧处理。</w:t>
            </w:r>
          </w:p>
        </w:tc>
      </w:tr>
      <w:tr w:rsidR="0073261E">
        <w:trPr>
          <w:trHeight w:val="340"/>
          <w:jc w:val="center"/>
        </w:trPr>
        <w:tc>
          <w:tcPr>
            <w:tcW w:w="810" w:type="pct"/>
            <w:vMerge/>
            <w:tcBorders>
              <w:tl2br w:val="nil"/>
              <w:tr2bl w:val="nil"/>
            </w:tcBorders>
            <w:noWrap/>
            <w:vAlign w:val="center"/>
          </w:tcPr>
          <w:p w:rsidR="0073261E" w:rsidRDefault="0073261E">
            <w:pPr>
              <w:pStyle w:val="af7"/>
              <w:spacing w:line="300" w:lineRule="exact"/>
              <w:jc w:val="center"/>
              <w:rPr>
                <w:szCs w:val="21"/>
              </w:rPr>
            </w:pPr>
          </w:p>
        </w:tc>
        <w:tc>
          <w:tcPr>
            <w:tcW w:w="1055" w:type="pct"/>
            <w:tcBorders>
              <w:tl2br w:val="nil"/>
              <w:tr2bl w:val="nil"/>
            </w:tcBorders>
            <w:noWrap/>
            <w:vAlign w:val="center"/>
          </w:tcPr>
          <w:p w:rsidR="0073261E" w:rsidRDefault="00C0684C">
            <w:pPr>
              <w:pStyle w:val="af7"/>
              <w:spacing w:line="300" w:lineRule="exact"/>
              <w:jc w:val="center"/>
              <w:rPr>
                <w:szCs w:val="21"/>
              </w:rPr>
            </w:pPr>
            <w:r>
              <w:rPr>
                <w:szCs w:val="21"/>
              </w:rPr>
              <w:t>生活垃圾</w:t>
            </w:r>
          </w:p>
        </w:tc>
        <w:tc>
          <w:tcPr>
            <w:tcW w:w="3134" w:type="pct"/>
            <w:tcBorders>
              <w:tl2br w:val="nil"/>
              <w:tr2bl w:val="nil"/>
            </w:tcBorders>
            <w:noWrap/>
            <w:vAlign w:val="center"/>
          </w:tcPr>
          <w:p w:rsidR="0073261E" w:rsidRDefault="00C0684C">
            <w:pPr>
              <w:pStyle w:val="af7"/>
              <w:spacing w:line="300" w:lineRule="exact"/>
              <w:jc w:val="left"/>
              <w:rPr>
                <w:szCs w:val="21"/>
              </w:rPr>
            </w:pPr>
            <w:r>
              <w:rPr>
                <w:szCs w:val="21"/>
              </w:rPr>
              <w:t>由环卫部门统一清理。</w:t>
            </w:r>
          </w:p>
        </w:tc>
      </w:tr>
    </w:tbl>
    <w:p w:rsidR="0073261E" w:rsidRDefault="0073261E">
      <w:pPr>
        <w:pStyle w:val="WPSOffice1"/>
        <w:numPr>
          <w:ilvl w:val="255"/>
          <w:numId w:val="0"/>
        </w:numPr>
        <w:tabs>
          <w:tab w:val="right" w:leader="dot" w:pos="8306"/>
        </w:tabs>
        <w:spacing w:beforeLines="80" w:before="249" w:line="360" w:lineRule="auto"/>
        <w:outlineLvl w:val="0"/>
        <w:rPr>
          <w:b/>
          <w:bCs/>
          <w:sz w:val="28"/>
          <w:szCs w:val="28"/>
        </w:rPr>
        <w:sectPr w:rsidR="0073261E">
          <w:pgSz w:w="11906" w:h="16838"/>
          <w:pgMar w:top="1440" w:right="1800" w:bottom="1440" w:left="1800" w:header="851" w:footer="992" w:gutter="0"/>
          <w:cols w:space="425"/>
          <w:docGrid w:type="lines" w:linePitch="312"/>
        </w:sectPr>
      </w:pPr>
    </w:p>
    <w:p w:rsidR="0073261E" w:rsidRDefault="00C0684C">
      <w:pPr>
        <w:pStyle w:val="WPSOffice1"/>
        <w:numPr>
          <w:ilvl w:val="255"/>
          <w:numId w:val="0"/>
        </w:numPr>
        <w:tabs>
          <w:tab w:val="right" w:leader="dot" w:pos="8306"/>
        </w:tabs>
        <w:spacing w:beforeLines="80" w:before="249" w:line="360" w:lineRule="auto"/>
        <w:outlineLvl w:val="0"/>
        <w:rPr>
          <w:b/>
          <w:bCs/>
          <w:sz w:val="28"/>
          <w:szCs w:val="28"/>
        </w:rPr>
      </w:pPr>
      <w:bookmarkStart w:id="29" w:name="_Toc124775352"/>
      <w:r>
        <w:rPr>
          <w:b/>
          <w:bCs/>
          <w:sz w:val="28"/>
          <w:szCs w:val="28"/>
        </w:rPr>
        <w:lastRenderedPageBreak/>
        <w:t>5</w:t>
      </w:r>
      <w:r>
        <w:rPr>
          <w:b/>
          <w:bCs/>
          <w:sz w:val="28"/>
          <w:szCs w:val="28"/>
        </w:rPr>
        <w:t>、重点监测单元识别与分类</w:t>
      </w:r>
      <w:bookmarkEnd w:id="29"/>
    </w:p>
    <w:p w:rsidR="0073261E" w:rsidRDefault="00C0684C">
      <w:pPr>
        <w:spacing w:line="480" w:lineRule="exact"/>
        <w:ind w:firstLineChars="196" w:firstLine="472"/>
        <w:outlineLvl w:val="1"/>
        <w:rPr>
          <w:b/>
          <w:sz w:val="24"/>
        </w:rPr>
      </w:pPr>
      <w:bookmarkStart w:id="30" w:name="_Toc3526"/>
      <w:bookmarkStart w:id="31" w:name="_Toc124775353"/>
      <w:r>
        <w:rPr>
          <w:b/>
          <w:sz w:val="24"/>
        </w:rPr>
        <w:t>5.1</w:t>
      </w:r>
      <w:r>
        <w:rPr>
          <w:b/>
          <w:sz w:val="24"/>
        </w:rPr>
        <w:t>识别原则</w:t>
      </w:r>
      <w:bookmarkEnd w:id="30"/>
      <w:bookmarkEnd w:id="31"/>
    </w:p>
    <w:p w:rsidR="0073261E" w:rsidRDefault="00C0684C">
      <w:pPr>
        <w:adjustRightInd w:val="0"/>
        <w:snapToGrid w:val="0"/>
        <w:spacing w:line="480" w:lineRule="exact"/>
        <w:ind w:firstLineChars="200" w:firstLine="480"/>
        <w:jc w:val="left"/>
        <w:rPr>
          <w:rFonts w:eastAsiaTheme="minorEastAsia"/>
          <w:kern w:val="0"/>
          <w:sz w:val="24"/>
          <w:szCs w:val="32"/>
        </w:rPr>
      </w:pPr>
      <w:r>
        <w:rPr>
          <w:rFonts w:eastAsiaTheme="minorEastAsia"/>
          <w:kern w:val="0"/>
          <w:sz w:val="24"/>
          <w:szCs w:val="32"/>
        </w:rPr>
        <w:t>①</w:t>
      </w:r>
      <w:r>
        <w:rPr>
          <w:rFonts w:eastAsiaTheme="minorEastAsia"/>
          <w:kern w:val="0"/>
          <w:sz w:val="24"/>
          <w:szCs w:val="32"/>
        </w:rPr>
        <w:t>根据已有资料或前期调查表明可能存在污染的区域；</w:t>
      </w:r>
    </w:p>
    <w:p w:rsidR="0073261E" w:rsidRDefault="00C0684C">
      <w:pPr>
        <w:adjustRightInd w:val="0"/>
        <w:snapToGrid w:val="0"/>
        <w:spacing w:line="480" w:lineRule="exact"/>
        <w:ind w:firstLine="480"/>
        <w:jc w:val="left"/>
        <w:rPr>
          <w:rFonts w:eastAsiaTheme="minorEastAsia"/>
          <w:kern w:val="0"/>
          <w:sz w:val="24"/>
          <w:szCs w:val="32"/>
        </w:rPr>
      </w:pPr>
      <w:r>
        <w:rPr>
          <w:rFonts w:eastAsiaTheme="minorEastAsia"/>
          <w:kern w:val="0"/>
          <w:sz w:val="24"/>
          <w:szCs w:val="32"/>
        </w:rPr>
        <w:t>②</w:t>
      </w:r>
      <w:r>
        <w:rPr>
          <w:rFonts w:eastAsiaTheme="minorEastAsia"/>
          <w:kern w:val="0"/>
          <w:sz w:val="24"/>
          <w:szCs w:val="32"/>
        </w:rPr>
        <w:t>曾发生泄露或环境污染事故的区域；</w:t>
      </w:r>
    </w:p>
    <w:p w:rsidR="0073261E" w:rsidRDefault="00C0684C">
      <w:pPr>
        <w:adjustRightInd w:val="0"/>
        <w:snapToGrid w:val="0"/>
        <w:spacing w:line="480" w:lineRule="exact"/>
        <w:ind w:firstLine="480"/>
        <w:jc w:val="left"/>
        <w:rPr>
          <w:rFonts w:eastAsiaTheme="minorEastAsia"/>
          <w:kern w:val="0"/>
          <w:sz w:val="24"/>
          <w:szCs w:val="32"/>
        </w:rPr>
      </w:pPr>
      <w:r>
        <w:rPr>
          <w:rFonts w:eastAsiaTheme="minorEastAsia"/>
          <w:kern w:val="0"/>
          <w:sz w:val="24"/>
          <w:szCs w:val="32"/>
        </w:rPr>
        <w:t>③</w:t>
      </w:r>
      <w:r>
        <w:rPr>
          <w:rFonts w:eastAsiaTheme="minorEastAsia"/>
          <w:kern w:val="0"/>
          <w:sz w:val="24"/>
          <w:szCs w:val="32"/>
        </w:rPr>
        <w:t>各类地下罐槽、管线、集水井、检查井等所在的区域；</w:t>
      </w:r>
    </w:p>
    <w:p w:rsidR="0073261E" w:rsidRDefault="00C0684C">
      <w:pPr>
        <w:adjustRightInd w:val="0"/>
        <w:snapToGrid w:val="0"/>
        <w:spacing w:line="480" w:lineRule="exact"/>
        <w:ind w:firstLine="480"/>
        <w:jc w:val="left"/>
        <w:rPr>
          <w:rFonts w:eastAsiaTheme="minorEastAsia"/>
          <w:kern w:val="0"/>
          <w:sz w:val="24"/>
          <w:szCs w:val="32"/>
        </w:rPr>
      </w:pPr>
      <w:r>
        <w:rPr>
          <w:rFonts w:eastAsiaTheme="minorEastAsia"/>
          <w:kern w:val="0"/>
          <w:sz w:val="24"/>
          <w:szCs w:val="32"/>
        </w:rPr>
        <w:t>④</w:t>
      </w:r>
      <w:r>
        <w:rPr>
          <w:rFonts w:eastAsiaTheme="minorEastAsia"/>
          <w:kern w:val="0"/>
          <w:sz w:val="24"/>
          <w:szCs w:val="32"/>
        </w:rPr>
        <w:t>固体废物堆放或填埋的区域；</w:t>
      </w:r>
    </w:p>
    <w:p w:rsidR="0073261E" w:rsidRDefault="00C0684C">
      <w:pPr>
        <w:adjustRightInd w:val="0"/>
        <w:snapToGrid w:val="0"/>
        <w:spacing w:line="480" w:lineRule="exact"/>
        <w:ind w:firstLine="480"/>
        <w:jc w:val="left"/>
        <w:rPr>
          <w:rFonts w:eastAsiaTheme="minorEastAsia"/>
          <w:kern w:val="0"/>
          <w:sz w:val="24"/>
          <w:szCs w:val="32"/>
        </w:rPr>
      </w:pPr>
      <w:r>
        <w:rPr>
          <w:rFonts w:eastAsiaTheme="minorEastAsia"/>
          <w:kern w:val="0"/>
          <w:sz w:val="24"/>
          <w:szCs w:val="32"/>
        </w:rPr>
        <w:t>⑤</w:t>
      </w:r>
      <w:r>
        <w:rPr>
          <w:rFonts w:eastAsiaTheme="minorEastAsia"/>
          <w:kern w:val="0"/>
          <w:sz w:val="24"/>
          <w:szCs w:val="32"/>
        </w:rPr>
        <w:t>原辅材料、产品、化学品、有毒有害物质以及危险废物等生产、贮存、装卸、使用和处置的区域；</w:t>
      </w:r>
    </w:p>
    <w:p w:rsidR="0073261E" w:rsidRDefault="00C0684C">
      <w:pPr>
        <w:adjustRightInd w:val="0"/>
        <w:snapToGrid w:val="0"/>
        <w:spacing w:line="480" w:lineRule="exact"/>
        <w:ind w:firstLine="480"/>
        <w:jc w:val="left"/>
        <w:rPr>
          <w:rFonts w:eastAsiaTheme="minorEastAsia"/>
          <w:kern w:val="0"/>
          <w:sz w:val="24"/>
          <w:szCs w:val="32"/>
        </w:rPr>
      </w:pPr>
      <w:r>
        <w:rPr>
          <w:rFonts w:eastAsiaTheme="minorEastAsia"/>
          <w:kern w:val="0"/>
          <w:sz w:val="24"/>
          <w:szCs w:val="32"/>
        </w:rPr>
        <w:t>⑥</w:t>
      </w:r>
      <w:r>
        <w:rPr>
          <w:rFonts w:eastAsiaTheme="minorEastAsia"/>
          <w:kern w:val="0"/>
          <w:sz w:val="24"/>
          <w:szCs w:val="32"/>
        </w:rPr>
        <w:t>其他存在明显污染痕迹或存在异味的区域。</w:t>
      </w:r>
    </w:p>
    <w:p w:rsidR="0073261E" w:rsidRDefault="00C0684C">
      <w:pPr>
        <w:spacing w:line="480" w:lineRule="exact"/>
        <w:ind w:firstLineChars="196" w:firstLine="472"/>
        <w:outlineLvl w:val="1"/>
        <w:rPr>
          <w:b/>
          <w:sz w:val="24"/>
        </w:rPr>
      </w:pPr>
      <w:bookmarkStart w:id="32" w:name="_Toc124775354"/>
      <w:r>
        <w:rPr>
          <w:b/>
          <w:sz w:val="24"/>
        </w:rPr>
        <w:t>5.2</w:t>
      </w:r>
      <w:r>
        <w:rPr>
          <w:b/>
          <w:sz w:val="24"/>
        </w:rPr>
        <w:t>识别结果及原因</w:t>
      </w:r>
      <w:bookmarkEnd w:id="32"/>
    </w:p>
    <w:p w:rsidR="0073261E" w:rsidRDefault="00C0684C">
      <w:pPr>
        <w:adjustRightInd w:val="0"/>
        <w:snapToGrid w:val="0"/>
        <w:spacing w:line="480" w:lineRule="exact"/>
        <w:ind w:left="420"/>
        <w:jc w:val="left"/>
        <w:rPr>
          <w:rFonts w:eastAsiaTheme="minorEastAsia"/>
          <w:kern w:val="0"/>
          <w:sz w:val="24"/>
        </w:rPr>
      </w:pPr>
      <w:r>
        <w:rPr>
          <w:rFonts w:eastAsiaTheme="minorEastAsia"/>
          <w:kern w:val="0"/>
          <w:sz w:val="24"/>
        </w:rPr>
        <w:t>1</w:t>
      </w:r>
      <w:r>
        <w:rPr>
          <w:rFonts w:eastAsiaTheme="minorEastAsia"/>
          <w:kern w:val="0"/>
          <w:sz w:val="24"/>
        </w:rPr>
        <w:t>、重点单元识别</w:t>
      </w:r>
    </w:p>
    <w:p w:rsidR="0073261E" w:rsidRDefault="00C0684C">
      <w:pPr>
        <w:pStyle w:val="WPSOffice1"/>
        <w:tabs>
          <w:tab w:val="right" w:leader="dot" w:pos="8306"/>
        </w:tabs>
        <w:spacing w:line="480" w:lineRule="exact"/>
        <w:ind w:firstLineChars="200" w:firstLine="480"/>
        <w:rPr>
          <w:rFonts w:eastAsiaTheme="minorEastAsia"/>
          <w:sz w:val="24"/>
          <w:szCs w:val="24"/>
        </w:rPr>
      </w:pPr>
      <w:r>
        <w:rPr>
          <w:rFonts w:eastAsiaTheme="minorEastAsia"/>
          <w:sz w:val="24"/>
          <w:szCs w:val="24"/>
        </w:rPr>
        <w:t>现场踏勘和前期基础信息核实基础上，根据《</w:t>
      </w:r>
      <w:r>
        <w:rPr>
          <w:sz w:val="24"/>
          <w:szCs w:val="24"/>
        </w:rPr>
        <w:t>工业企业土壤和地下水自行监测技术指南（试行）</w:t>
      </w:r>
      <w:r>
        <w:rPr>
          <w:rFonts w:eastAsiaTheme="minorEastAsia"/>
          <w:sz w:val="24"/>
          <w:szCs w:val="24"/>
        </w:rPr>
        <w:t>》中重点监测单元识别原则，综合考虑污染源分布、污染物类型及污染物迁移途径，明确地块共识别出重点监测单元</w:t>
      </w:r>
      <w:r>
        <w:rPr>
          <w:rFonts w:eastAsiaTheme="minorEastAsia"/>
          <w:sz w:val="24"/>
          <w:szCs w:val="24"/>
        </w:rPr>
        <w:t>3</w:t>
      </w:r>
      <w:r>
        <w:rPr>
          <w:rFonts w:eastAsiaTheme="minorEastAsia"/>
          <w:sz w:val="24"/>
          <w:szCs w:val="24"/>
        </w:rPr>
        <w:t>个，重点监测单元划分见表</w:t>
      </w:r>
      <w:r>
        <w:rPr>
          <w:rFonts w:eastAsiaTheme="minorEastAsia"/>
          <w:sz w:val="24"/>
          <w:szCs w:val="24"/>
        </w:rPr>
        <w:t>5-1</w:t>
      </w:r>
      <w:r>
        <w:rPr>
          <w:rFonts w:eastAsiaTheme="minorEastAsia"/>
          <w:sz w:val="24"/>
          <w:szCs w:val="24"/>
        </w:rPr>
        <w:t>、图</w:t>
      </w:r>
      <w:r>
        <w:rPr>
          <w:rFonts w:eastAsiaTheme="minorEastAsia"/>
          <w:sz w:val="24"/>
          <w:szCs w:val="24"/>
        </w:rPr>
        <w:t>5-1</w:t>
      </w:r>
      <w:r>
        <w:rPr>
          <w:rFonts w:eastAsiaTheme="minorEastAsia"/>
          <w:sz w:val="24"/>
          <w:szCs w:val="24"/>
        </w:rPr>
        <w:t>。</w:t>
      </w:r>
    </w:p>
    <w:p w:rsidR="0073261E" w:rsidRDefault="00C0684C">
      <w:pPr>
        <w:pStyle w:val="WPSOffice1"/>
        <w:tabs>
          <w:tab w:val="right" w:leader="dot" w:pos="8306"/>
        </w:tabs>
        <w:spacing w:line="360" w:lineRule="auto"/>
        <w:jc w:val="center"/>
        <w:rPr>
          <w:b/>
          <w:bCs/>
          <w:sz w:val="24"/>
          <w:szCs w:val="32"/>
        </w:rPr>
      </w:pPr>
      <w:r>
        <w:rPr>
          <w:b/>
          <w:bCs/>
          <w:sz w:val="24"/>
          <w:szCs w:val="32"/>
        </w:rPr>
        <w:t>表</w:t>
      </w:r>
      <w:r>
        <w:rPr>
          <w:b/>
          <w:bCs/>
          <w:sz w:val="24"/>
          <w:szCs w:val="32"/>
        </w:rPr>
        <w:t xml:space="preserve">5-1 </w:t>
      </w:r>
      <w:r>
        <w:rPr>
          <w:b/>
          <w:bCs/>
          <w:sz w:val="24"/>
          <w:szCs w:val="32"/>
        </w:rPr>
        <w:t>重点监测单元识别一览表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780"/>
        <w:gridCol w:w="2123"/>
        <w:gridCol w:w="1816"/>
        <w:gridCol w:w="3237"/>
      </w:tblGrid>
      <w:tr w:rsidR="0073261E">
        <w:trPr>
          <w:trHeight w:val="309"/>
          <w:jc w:val="center"/>
        </w:trPr>
        <w:tc>
          <w:tcPr>
            <w:tcW w:w="330" w:type="pct"/>
            <w:vAlign w:val="center"/>
          </w:tcPr>
          <w:p w:rsidR="0073261E" w:rsidRDefault="00C0684C">
            <w:pPr>
              <w:adjustRightInd w:val="0"/>
              <w:snapToGrid w:val="0"/>
              <w:spacing w:line="240" w:lineRule="auto"/>
              <w:jc w:val="center"/>
              <w:rPr>
                <w:b/>
                <w:kern w:val="0"/>
                <w:sz w:val="21"/>
                <w:szCs w:val="21"/>
              </w:rPr>
            </w:pPr>
            <w:r>
              <w:rPr>
                <w:b/>
                <w:kern w:val="0"/>
                <w:sz w:val="21"/>
                <w:szCs w:val="21"/>
              </w:rPr>
              <w:t>序号</w:t>
            </w:r>
          </w:p>
        </w:tc>
        <w:tc>
          <w:tcPr>
            <w:tcW w:w="457" w:type="pct"/>
            <w:vAlign w:val="center"/>
          </w:tcPr>
          <w:p w:rsidR="0073261E" w:rsidRDefault="00C0684C">
            <w:pPr>
              <w:adjustRightInd w:val="0"/>
              <w:snapToGrid w:val="0"/>
              <w:spacing w:line="240" w:lineRule="auto"/>
              <w:jc w:val="center"/>
              <w:rPr>
                <w:b/>
                <w:kern w:val="0"/>
                <w:sz w:val="21"/>
                <w:szCs w:val="21"/>
              </w:rPr>
            </w:pPr>
            <w:r>
              <w:rPr>
                <w:b/>
                <w:kern w:val="0"/>
                <w:sz w:val="21"/>
                <w:szCs w:val="21"/>
              </w:rPr>
              <w:t>编号</w:t>
            </w:r>
          </w:p>
        </w:tc>
        <w:tc>
          <w:tcPr>
            <w:tcW w:w="1246" w:type="pct"/>
            <w:vAlign w:val="center"/>
          </w:tcPr>
          <w:p w:rsidR="0073261E" w:rsidRDefault="00C0684C">
            <w:pPr>
              <w:adjustRightInd w:val="0"/>
              <w:snapToGrid w:val="0"/>
              <w:spacing w:line="240" w:lineRule="auto"/>
              <w:jc w:val="center"/>
              <w:rPr>
                <w:b/>
                <w:kern w:val="0"/>
                <w:sz w:val="21"/>
                <w:szCs w:val="21"/>
              </w:rPr>
            </w:pPr>
            <w:r>
              <w:rPr>
                <w:b/>
                <w:kern w:val="0"/>
                <w:sz w:val="21"/>
                <w:szCs w:val="21"/>
              </w:rPr>
              <w:t>重点单元名称</w:t>
            </w:r>
          </w:p>
        </w:tc>
        <w:tc>
          <w:tcPr>
            <w:tcW w:w="1066" w:type="pct"/>
            <w:vAlign w:val="center"/>
          </w:tcPr>
          <w:p w:rsidR="0073261E" w:rsidRDefault="00C0684C">
            <w:pPr>
              <w:adjustRightInd w:val="0"/>
              <w:snapToGrid w:val="0"/>
              <w:spacing w:line="240" w:lineRule="auto"/>
              <w:jc w:val="center"/>
              <w:rPr>
                <w:b/>
                <w:kern w:val="0"/>
                <w:sz w:val="21"/>
                <w:szCs w:val="21"/>
              </w:rPr>
            </w:pPr>
            <w:r>
              <w:rPr>
                <w:b/>
                <w:kern w:val="0"/>
                <w:sz w:val="21"/>
                <w:szCs w:val="21"/>
              </w:rPr>
              <w:t>功能区划分</w:t>
            </w:r>
          </w:p>
        </w:tc>
        <w:tc>
          <w:tcPr>
            <w:tcW w:w="1899" w:type="pct"/>
            <w:shd w:val="clear" w:color="auto" w:fill="auto"/>
            <w:vAlign w:val="center"/>
          </w:tcPr>
          <w:p w:rsidR="0073261E" w:rsidRDefault="00C0684C">
            <w:pPr>
              <w:adjustRightInd w:val="0"/>
              <w:snapToGrid w:val="0"/>
              <w:spacing w:line="240" w:lineRule="auto"/>
              <w:jc w:val="center"/>
              <w:rPr>
                <w:b/>
                <w:kern w:val="0"/>
                <w:sz w:val="21"/>
                <w:szCs w:val="21"/>
              </w:rPr>
            </w:pPr>
            <w:r>
              <w:rPr>
                <w:b/>
                <w:kern w:val="0"/>
                <w:sz w:val="21"/>
                <w:szCs w:val="21"/>
              </w:rPr>
              <w:t>识别依据</w:t>
            </w:r>
          </w:p>
        </w:tc>
      </w:tr>
      <w:tr w:rsidR="0073261E">
        <w:trPr>
          <w:trHeight w:val="949"/>
          <w:jc w:val="center"/>
        </w:trPr>
        <w:tc>
          <w:tcPr>
            <w:tcW w:w="330" w:type="pct"/>
            <w:vAlign w:val="center"/>
          </w:tcPr>
          <w:p w:rsidR="0073261E" w:rsidRDefault="00C0684C">
            <w:pPr>
              <w:adjustRightInd w:val="0"/>
              <w:snapToGrid w:val="0"/>
              <w:spacing w:line="240" w:lineRule="auto"/>
              <w:jc w:val="center"/>
              <w:rPr>
                <w:kern w:val="0"/>
                <w:sz w:val="21"/>
                <w:szCs w:val="21"/>
              </w:rPr>
            </w:pPr>
            <w:r>
              <w:rPr>
                <w:kern w:val="0"/>
                <w:sz w:val="21"/>
                <w:szCs w:val="21"/>
              </w:rPr>
              <w:t>1</w:t>
            </w:r>
          </w:p>
        </w:tc>
        <w:tc>
          <w:tcPr>
            <w:tcW w:w="457" w:type="pct"/>
            <w:vAlign w:val="center"/>
          </w:tcPr>
          <w:p w:rsidR="0073261E" w:rsidRDefault="00C0684C">
            <w:pPr>
              <w:adjustRightInd w:val="0"/>
              <w:snapToGrid w:val="0"/>
              <w:spacing w:line="240" w:lineRule="auto"/>
              <w:jc w:val="center"/>
              <w:rPr>
                <w:kern w:val="0"/>
                <w:sz w:val="21"/>
                <w:szCs w:val="21"/>
              </w:rPr>
            </w:pPr>
            <w:r>
              <w:rPr>
                <w:kern w:val="0"/>
                <w:sz w:val="21"/>
                <w:szCs w:val="21"/>
              </w:rPr>
              <w:t>A</w:t>
            </w:r>
          </w:p>
        </w:tc>
        <w:tc>
          <w:tcPr>
            <w:tcW w:w="1246" w:type="pct"/>
            <w:vAlign w:val="center"/>
          </w:tcPr>
          <w:p w:rsidR="0073261E" w:rsidRDefault="00C0684C">
            <w:pPr>
              <w:adjustRightInd w:val="0"/>
              <w:snapToGrid w:val="0"/>
              <w:spacing w:line="240" w:lineRule="auto"/>
              <w:jc w:val="center"/>
              <w:rPr>
                <w:kern w:val="0"/>
                <w:sz w:val="21"/>
                <w:szCs w:val="21"/>
              </w:rPr>
            </w:pPr>
            <w:r>
              <w:rPr>
                <w:rFonts w:eastAsiaTheme="minorEastAsia"/>
                <w:sz w:val="21"/>
                <w:szCs w:val="21"/>
              </w:rPr>
              <w:t>填埋区</w:t>
            </w:r>
          </w:p>
        </w:tc>
        <w:tc>
          <w:tcPr>
            <w:tcW w:w="1066" w:type="pct"/>
            <w:vAlign w:val="center"/>
          </w:tcPr>
          <w:p w:rsidR="0073261E" w:rsidRDefault="00C0684C">
            <w:pPr>
              <w:adjustRightInd w:val="0"/>
              <w:snapToGrid w:val="0"/>
              <w:spacing w:line="240" w:lineRule="auto"/>
              <w:jc w:val="center"/>
              <w:rPr>
                <w:sz w:val="21"/>
                <w:szCs w:val="21"/>
              </w:rPr>
            </w:pPr>
            <w:r>
              <w:rPr>
                <w:kern w:val="0"/>
                <w:sz w:val="21"/>
                <w:szCs w:val="21"/>
              </w:rPr>
              <w:t>填埋区</w:t>
            </w:r>
          </w:p>
        </w:tc>
        <w:tc>
          <w:tcPr>
            <w:tcW w:w="1899" w:type="pct"/>
            <w:shd w:val="clear" w:color="auto" w:fill="auto"/>
            <w:vAlign w:val="center"/>
          </w:tcPr>
          <w:p w:rsidR="0073261E" w:rsidRDefault="00C0684C">
            <w:pPr>
              <w:adjustRightInd w:val="0"/>
              <w:snapToGrid w:val="0"/>
              <w:spacing w:line="240" w:lineRule="auto"/>
              <w:jc w:val="center"/>
              <w:rPr>
                <w:kern w:val="0"/>
                <w:sz w:val="21"/>
                <w:szCs w:val="21"/>
              </w:rPr>
            </w:pPr>
            <w:r>
              <w:rPr>
                <w:kern w:val="0"/>
                <w:sz w:val="21"/>
                <w:szCs w:val="21"/>
              </w:rPr>
              <w:t>此区域属于</w:t>
            </w:r>
            <w:r>
              <w:rPr>
                <w:kern w:val="0"/>
                <w:sz w:val="21"/>
                <w:szCs w:val="21"/>
              </w:rPr>
              <w:t>固体废物填埋区域，可能通过渗漏等对</w:t>
            </w:r>
            <w:r>
              <w:rPr>
                <w:kern w:val="0"/>
                <w:sz w:val="21"/>
                <w:szCs w:val="21"/>
              </w:rPr>
              <w:t>迁移到</w:t>
            </w:r>
            <w:r>
              <w:rPr>
                <w:kern w:val="0"/>
                <w:sz w:val="21"/>
                <w:szCs w:val="21"/>
              </w:rPr>
              <w:t>地下水及</w:t>
            </w:r>
            <w:r>
              <w:rPr>
                <w:kern w:val="0"/>
                <w:sz w:val="21"/>
                <w:szCs w:val="21"/>
              </w:rPr>
              <w:t>土壤中。</w:t>
            </w:r>
          </w:p>
        </w:tc>
      </w:tr>
      <w:tr w:rsidR="0073261E">
        <w:trPr>
          <w:trHeight w:val="195"/>
          <w:jc w:val="center"/>
        </w:trPr>
        <w:tc>
          <w:tcPr>
            <w:tcW w:w="330" w:type="pct"/>
            <w:vAlign w:val="center"/>
          </w:tcPr>
          <w:p w:rsidR="0073261E" w:rsidRDefault="00C0684C">
            <w:pPr>
              <w:adjustRightInd w:val="0"/>
              <w:snapToGrid w:val="0"/>
              <w:spacing w:line="240" w:lineRule="auto"/>
              <w:jc w:val="center"/>
              <w:rPr>
                <w:kern w:val="0"/>
                <w:sz w:val="21"/>
                <w:szCs w:val="21"/>
              </w:rPr>
            </w:pPr>
            <w:r>
              <w:rPr>
                <w:kern w:val="0"/>
                <w:sz w:val="21"/>
                <w:szCs w:val="21"/>
              </w:rPr>
              <w:t>2</w:t>
            </w:r>
          </w:p>
        </w:tc>
        <w:tc>
          <w:tcPr>
            <w:tcW w:w="457" w:type="pct"/>
            <w:vAlign w:val="center"/>
          </w:tcPr>
          <w:p w:rsidR="0073261E" w:rsidRDefault="00C0684C">
            <w:pPr>
              <w:adjustRightInd w:val="0"/>
              <w:snapToGrid w:val="0"/>
              <w:spacing w:line="240" w:lineRule="auto"/>
              <w:jc w:val="center"/>
              <w:rPr>
                <w:kern w:val="0"/>
                <w:sz w:val="21"/>
                <w:szCs w:val="21"/>
              </w:rPr>
            </w:pPr>
            <w:r>
              <w:rPr>
                <w:kern w:val="0"/>
                <w:sz w:val="21"/>
                <w:szCs w:val="21"/>
              </w:rPr>
              <w:t>B</w:t>
            </w:r>
          </w:p>
        </w:tc>
        <w:tc>
          <w:tcPr>
            <w:tcW w:w="1246" w:type="pct"/>
            <w:vAlign w:val="center"/>
          </w:tcPr>
          <w:p w:rsidR="0073261E" w:rsidRDefault="00C0684C">
            <w:pPr>
              <w:adjustRightInd w:val="0"/>
              <w:snapToGrid w:val="0"/>
              <w:spacing w:line="240" w:lineRule="auto"/>
              <w:jc w:val="center"/>
              <w:rPr>
                <w:kern w:val="0"/>
                <w:sz w:val="21"/>
                <w:szCs w:val="21"/>
              </w:rPr>
            </w:pPr>
            <w:r>
              <w:rPr>
                <w:rFonts w:eastAsiaTheme="minorEastAsia"/>
                <w:sz w:val="21"/>
                <w:szCs w:val="21"/>
              </w:rPr>
              <w:t>物化、焚烧及贮存区</w:t>
            </w:r>
          </w:p>
        </w:tc>
        <w:tc>
          <w:tcPr>
            <w:tcW w:w="1066" w:type="pct"/>
            <w:vAlign w:val="center"/>
          </w:tcPr>
          <w:p w:rsidR="0073261E" w:rsidRDefault="00C0684C">
            <w:pPr>
              <w:adjustRightInd w:val="0"/>
              <w:snapToGrid w:val="0"/>
              <w:spacing w:line="240" w:lineRule="auto"/>
              <w:jc w:val="center"/>
              <w:rPr>
                <w:sz w:val="21"/>
                <w:szCs w:val="21"/>
              </w:rPr>
            </w:pPr>
            <w:r>
              <w:rPr>
                <w:rFonts w:eastAsiaTheme="minorEastAsia"/>
                <w:sz w:val="21"/>
                <w:szCs w:val="21"/>
              </w:rPr>
              <w:t>物化、焚烧及贮存区</w:t>
            </w:r>
          </w:p>
        </w:tc>
        <w:tc>
          <w:tcPr>
            <w:tcW w:w="1899" w:type="pct"/>
            <w:shd w:val="clear" w:color="auto" w:fill="auto"/>
            <w:vAlign w:val="center"/>
          </w:tcPr>
          <w:p w:rsidR="0073261E" w:rsidRDefault="00C0684C">
            <w:pPr>
              <w:adjustRightInd w:val="0"/>
              <w:snapToGrid w:val="0"/>
              <w:spacing w:line="240" w:lineRule="auto"/>
              <w:jc w:val="center"/>
              <w:rPr>
                <w:kern w:val="0"/>
                <w:sz w:val="21"/>
                <w:szCs w:val="21"/>
              </w:rPr>
            </w:pPr>
            <w:r>
              <w:rPr>
                <w:kern w:val="0"/>
                <w:sz w:val="21"/>
                <w:szCs w:val="21"/>
              </w:rPr>
              <w:t>该区域</w:t>
            </w:r>
            <w:r>
              <w:rPr>
                <w:kern w:val="0"/>
                <w:sz w:val="21"/>
                <w:szCs w:val="21"/>
              </w:rPr>
              <w:t>危险废物存储、焚烧及物化等</w:t>
            </w:r>
            <w:r>
              <w:rPr>
                <w:kern w:val="0"/>
                <w:sz w:val="21"/>
                <w:szCs w:val="21"/>
              </w:rPr>
              <w:t>，可能通过生产中的跑冒滴漏迁移到</w:t>
            </w:r>
            <w:r>
              <w:rPr>
                <w:kern w:val="0"/>
                <w:sz w:val="21"/>
                <w:szCs w:val="21"/>
              </w:rPr>
              <w:t>地下水及</w:t>
            </w:r>
            <w:r>
              <w:rPr>
                <w:kern w:val="0"/>
                <w:sz w:val="21"/>
                <w:szCs w:val="21"/>
              </w:rPr>
              <w:t>土壤中。</w:t>
            </w:r>
          </w:p>
        </w:tc>
      </w:tr>
      <w:tr w:rsidR="0073261E">
        <w:trPr>
          <w:trHeight w:val="195"/>
          <w:jc w:val="center"/>
        </w:trPr>
        <w:tc>
          <w:tcPr>
            <w:tcW w:w="330" w:type="pct"/>
            <w:vAlign w:val="center"/>
          </w:tcPr>
          <w:p w:rsidR="0073261E" w:rsidRDefault="00C0684C">
            <w:pPr>
              <w:adjustRightInd w:val="0"/>
              <w:snapToGrid w:val="0"/>
              <w:spacing w:line="240" w:lineRule="auto"/>
              <w:jc w:val="center"/>
              <w:rPr>
                <w:kern w:val="0"/>
                <w:sz w:val="21"/>
                <w:szCs w:val="21"/>
              </w:rPr>
            </w:pPr>
            <w:r>
              <w:rPr>
                <w:kern w:val="0"/>
                <w:sz w:val="21"/>
                <w:szCs w:val="21"/>
              </w:rPr>
              <w:t>3</w:t>
            </w:r>
          </w:p>
        </w:tc>
        <w:tc>
          <w:tcPr>
            <w:tcW w:w="457" w:type="pct"/>
            <w:vAlign w:val="center"/>
          </w:tcPr>
          <w:p w:rsidR="0073261E" w:rsidRDefault="00C0684C">
            <w:pPr>
              <w:adjustRightInd w:val="0"/>
              <w:snapToGrid w:val="0"/>
              <w:spacing w:line="240" w:lineRule="auto"/>
              <w:jc w:val="center"/>
              <w:rPr>
                <w:kern w:val="0"/>
                <w:sz w:val="21"/>
                <w:szCs w:val="21"/>
              </w:rPr>
            </w:pPr>
            <w:r>
              <w:rPr>
                <w:kern w:val="0"/>
                <w:sz w:val="21"/>
                <w:szCs w:val="21"/>
              </w:rPr>
              <w:t>C</w:t>
            </w:r>
          </w:p>
        </w:tc>
        <w:tc>
          <w:tcPr>
            <w:tcW w:w="1246" w:type="pct"/>
            <w:vAlign w:val="center"/>
          </w:tcPr>
          <w:p w:rsidR="0073261E" w:rsidRDefault="00C0684C">
            <w:pPr>
              <w:adjustRightInd w:val="0"/>
              <w:snapToGrid w:val="0"/>
              <w:spacing w:line="240" w:lineRule="auto"/>
              <w:jc w:val="center"/>
              <w:rPr>
                <w:rFonts w:eastAsiaTheme="minorEastAsia"/>
                <w:sz w:val="21"/>
                <w:szCs w:val="21"/>
              </w:rPr>
            </w:pPr>
            <w:r>
              <w:rPr>
                <w:rFonts w:eastAsiaTheme="minorEastAsia"/>
                <w:sz w:val="21"/>
                <w:szCs w:val="21"/>
              </w:rPr>
              <w:t>污水处理站</w:t>
            </w:r>
          </w:p>
        </w:tc>
        <w:tc>
          <w:tcPr>
            <w:tcW w:w="1066" w:type="pct"/>
            <w:vAlign w:val="center"/>
          </w:tcPr>
          <w:p w:rsidR="0073261E" w:rsidRDefault="00C0684C">
            <w:pPr>
              <w:adjustRightInd w:val="0"/>
              <w:snapToGrid w:val="0"/>
              <w:spacing w:line="240" w:lineRule="auto"/>
              <w:jc w:val="center"/>
              <w:rPr>
                <w:rFonts w:eastAsiaTheme="minorEastAsia"/>
                <w:sz w:val="21"/>
                <w:szCs w:val="21"/>
              </w:rPr>
            </w:pPr>
            <w:r>
              <w:rPr>
                <w:rFonts w:eastAsiaTheme="minorEastAsia"/>
                <w:sz w:val="21"/>
                <w:szCs w:val="21"/>
              </w:rPr>
              <w:t>污水处理区</w:t>
            </w:r>
          </w:p>
        </w:tc>
        <w:tc>
          <w:tcPr>
            <w:tcW w:w="1899" w:type="pct"/>
            <w:shd w:val="clear" w:color="auto" w:fill="auto"/>
            <w:vAlign w:val="center"/>
          </w:tcPr>
          <w:p w:rsidR="0073261E" w:rsidRDefault="00C0684C">
            <w:pPr>
              <w:adjustRightInd w:val="0"/>
              <w:snapToGrid w:val="0"/>
              <w:spacing w:line="240" w:lineRule="auto"/>
              <w:jc w:val="center"/>
              <w:rPr>
                <w:kern w:val="0"/>
                <w:sz w:val="21"/>
                <w:szCs w:val="21"/>
              </w:rPr>
            </w:pPr>
            <w:r>
              <w:rPr>
                <w:kern w:val="0"/>
                <w:sz w:val="21"/>
                <w:szCs w:val="21"/>
              </w:rPr>
              <w:t>该区域</w:t>
            </w:r>
            <w:r>
              <w:rPr>
                <w:kern w:val="0"/>
                <w:sz w:val="21"/>
                <w:szCs w:val="21"/>
              </w:rPr>
              <w:t>涉及污水处理</w:t>
            </w:r>
            <w:r>
              <w:rPr>
                <w:kern w:val="0"/>
                <w:sz w:val="21"/>
                <w:szCs w:val="21"/>
              </w:rPr>
              <w:t>，可能通过生产中的跑冒滴漏迁移到</w:t>
            </w:r>
            <w:r>
              <w:rPr>
                <w:kern w:val="0"/>
                <w:sz w:val="21"/>
                <w:szCs w:val="21"/>
              </w:rPr>
              <w:t>地下水及</w:t>
            </w:r>
            <w:r>
              <w:rPr>
                <w:kern w:val="0"/>
                <w:sz w:val="21"/>
                <w:szCs w:val="21"/>
              </w:rPr>
              <w:t>土壤中。</w:t>
            </w:r>
          </w:p>
        </w:tc>
      </w:tr>
    </w:tbl>
    <w:p w:rsidR="0073261E" w:rsidRDefault="00C0684C">
      <w:pPr>
        <w:pStyle w:val="WPSOffice1"/>
        <w:tabs>
          <w:tab w:val="right" w:leader="dot" w:pos="8306"/>
        </w:tabs>
        <w:spacing w:line="360" w:lineRule="auto"/>
        <w:ind w:firstLineChars="200" w:firstLine="480"/>
        <w:rPr>
          <w:rFonts w:eastAsiaTheme="minorEastAsia"/>
          <w:szCs w:val="32"/>
        </w:rPr>
      </w:pPr>
      <w:r>
        <w:rPr>
          <w:rFonts w:eastAsiaTheme="minorEastAsia"/>
          <w:sz w:val="24"/>
          <w:szCs w:val="32"/>
        </w:rPr>
        <w:t>通过上表可知企业重点监测单元为</w:t>
      </w:r>
      <w:r>
        <w:rPr>
          <w:rFonts w:eastAsiaTheme="minorEastAsia"/>
          <w:sz w:val="24"/>
          <w:szCs w:val="32"/>
        </w:rPr>
        <w:t>填埋区及物化、焚烧及贮存区及污水处理区</w:t>
      </w:r>
      <w:r>
        <w:rPr>
          <w:rFonts w:eastAsiaTheme="minorEastAsia"/>
          <w:sz w:val="24"/>
          <w:szCs w:val="32"/>
        </w:rPr>
        <w:t>。</w:t>
      </w:r>
    </w:p>
    <w:p w:rsidR="0073261E" w:rsidRDefault="0073261E">
      <w:pPr>
        <w:pStyle w:val="a9"/>
        <w:widowControl/>
        <w:spacing w:before="0" w:beforeAutospacing="0" w:after="0" w:afterAutospacing="0" w:line="360" w:lineRule="auto"/>
        <w:ind w:firstLineChars="200" w:firstLine="480"/>
        <w:jc w:val="both"/>
        <w:rPr>
          <w:rFonts w:eastAsiaTheme="minorEastAsia"/>
          <w:szCs w:val="32"/>
        </w:rPr>
      </w:pPr>
    </w:p>
    <w:p w:rsidR="0073261E" w:rsidRDefault="0073261E">
      <w:pPr>
        <w:pStyle w:val="a9"/>
        <w:widowControl/>
        <w:spacing w:before="0" w:beforeAutospacing="0" w:after="0" w:afterAutospacing="0" w:line="360" w:lineRule="auto"/>
        <w:ind w:firstLineChars="200" w:firstLine="480"/>
        <w:jc w:val="both"/>
        <w:rPr>
          <w:rFonts w:eastAsiaTheme="minorEastAsia"/>
          <w:szCs w:val="32"/>
        </w:rPr>
      </w:pPr>
    </w:p>
    <w:p w:rsidR="0073261E" w:rsidRDefault="00C0684C">
      <w:pPr>
        <w:pStyle w:val="a9"/>
        <w:widowControl/>
        <w:spacing w:before="0" w:beforeAutospacing="0" w:after="0" w:afterAutospacing="0" w:line="360" w:lineRule="auto"/>
        <w:jc w:val="both"/>
        <w:rPr>
          <w:rFonts w:eastAsiaTheme="minorEastAsia"/>
          <w:szCs w:val="32"/>
        </w:rPr>
      </w:pPr>
      <w:r>
        <w:rPr>
          <w:noProof/>
        </w:rPr>
        <w:lastRenderedPageBreak/>
        <mc:AlternateContent>
          <mc:Choice Requires="wps">
            <w:drawing>
              <wp:anchor distT="0" distB="0" distL="114300" distR="114300" simplePos="0" relativeHeight="251659776" behindDoc="0" locked="0" layoutInCell="1" allowOverlap="1" wp14:anchorId="10C9A776" wp14:editId="232A13CA">
                <wp:simplePos x="0" y="0"/>
                <wp:positionH relativeFrom="column">
                  <wp:posOffset>-7620</wp:posOffset>
                </wp:positionH>
                <wp:positionV relativeFrom="paragraph">
                  <wp:posOffset>14605</wp:posOffset>
                </wp:positionV>
                <wp:extent cx="5287010" cy="5476240"/>
                <wp:effectExtent l="9525" t="9525" r="18415" b="19685"/>
                <wp:wrapNone/>
                <wp:docPr id="45" name="矩形 212"/>
                <wp:cNvGraphicFramePr/>
                <a:graphic xmlns:a="http://schemas.openxmlformats.org/drawingml/2006/main">
                  <a:graphicData uri="http://schemas.microsoft.com/office/word/2010/wordprocessingShape">
                    <wps:wsp>
                      <wps:cNvSpPr/>
                      <wps:spPr>
                        <a:xfrm>
                          <a:off x="0" y="0"/>
                          <a:ext cx="5287010" cy="5476240"/>
                        </a:xfrm>
                        <a:prstGeom prst="rect">
                          <a:avLst/>
                        </a:prstGeom>
                        <a:noFill/>
                        <a:ln w="19050"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xmlns:w15="http://schemas.microsoft.com/office/word/2012/wordml">
            <w:pict>
              <v:rect id="矩形 212" o:spid="_x0000_s1026" o:spt="1" style="position:absolute;left:0pt;margin-left:-0.6pt;margin-top:1.15pt;height:431.2pt;width:416.3pt;z-index:251670528;mso-width-relative:page;mso-height-relative:page;" filled="f" stroked="t" coordsize="21600,21600" o:gfxdata="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3B6E9kAAAAIAQAADwAAAAAAAAABACAAAAAiAAAAZHJzL2Rvd25yZXYu&#10;eG1sUEsBAhQAFAAAAAgAh07iQF4XDmD6AQAA+gMAAA4AAAAAAAAAAQAgAAAAKAEAAGRycy9lMm9E&#10;b2MueG1sUEsFBgAAAAAGAAYAWQEAAJQFAAAAAA==&#10;">
                <v:fill on="f" focussize="0,0"/>
                <v:stroke weight="1.5pt" color="#000000" joinstyle="miter"/>
                <v:imagedata o:title=""/>
                <o:lock v:ext="edit" aspectratio="f"/>
              </v:rect>
            </w:pict>
          </mc:Fallback>
        </mc:AlternateContent>
      </w:r>
      <w:r>
        <w:rPr>
          <w:noProof/>
        </w:rPr>
        <mc:AlternateContent>
          <mc:Choice Requires="wps">
            <w:drawing>
              <wp:anchor distT="0" distB="0" distL="114300" distR="114300" simplePos="0" relativeHeight="251664896" behindDoc="0" locked="0" layoutInCell="1" allowOverlap="1" wp14:anchorId="2045EF85" wp14:editId="36029191">
                <wp:simplePos x="0" y="0"/>
                <wp:positionH relativeFrom="column">
                  <wp:posOffset>2567305</wp:posOffset>
                </wp:positionH>
                <wp:positionV relativeFrom="paragraph">
                  <wp:posOffset>4454525</wp:posOffset>
                </wp:positionV>
                <wp:extent cx="972185" cy="323850"/>
                <wp:effectExtent l="0" t="0" r="0" b="0"/>
                <wp:wrapNone/>
                <wp:docPr id="50" name="文本框 215"/>
                <wp:cNvGraphicFramePr/>
                <a:graphic xmlns:a="http://schemas.openxmlformats.org/drawingml/2006/main">
                  <a:graphicData uri="http://schemas.microsoft.com/office/word/2010/wordprocessingShape">
                    <wps:wsp>
                      <wps:cNvSpPr txBox="1"/>
                      <wps:spPr>
                        <a:xfrm>
                          <a:off x="0" y="0"/>
                          <a:ext cx="972185" cy="323850"/>
                        </a:xfrm>
                        <a:prstGeom prst="rect">
                          <a:avLst/>
                        </a:prstGeom>
                        <a:noFill/>
                        <a:ln w="6350">
                          <a:noFill/>
                        </a:ln>
                      </wps:spPr>
                      <wps:txbx>
                        <w:txbxContent>
                          <w:p w:rsidR="0073261E" w:rsidRDefault="00C0684C">
                            <w:pPr>
                              <w:jc w:val="center"/>
                            </w:pPr>
                            <w:r>
                              <w:rPr>
                                <w:rFonts w:hAnsi="宋体" w:cs="宋体" w:hint="eastAsia"/>
                                <w:b/>
                                <w:bCs/>
                                <w:sz w:val="24"/>
                              </w:rPr>
                              <w:t>C</w:t>
                            </w:r>
                          </w:p>
                        </w:txbxContent>
                      </wps:txbx>
                      <wps:bodyPr upright="1"/>
                    </wps:wsp>
                  </a:graphicData>
                </a:graphic>
              </wp:anchor>
            </w:drawing>
          </mc:Choice>
          <mc:Fallback xmlns:wpsCustomData="http://www.wps.cn/officeDocument/2013/wpsCustomData" xmlns:w15="http://schemas.microsoft.com/office/word/2012/wordml">
            <w:pict>
              <v:shape id="文本框 215" o:spid="_x0000_s1026" o:spt="202" type="#_x0000_t202" style="position:absolute;left:0pt;margin-left:202.15pt;margin-top:350.75pt;height:25.5pt;width:76.55pt;z-index:251675648;mso-width-relative:page;mso-height-relative:page;" filled="f" stroked="f" coordsize="21600,21600" o:gfxdata="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mR+I7cAAAACwEAAA8AAAAAAAAAAQAgAAAAIgAAAGRycy9kb3ducmV2LnhtbFBLAQIU&#10;ABQAAAAIAIdO4kCCLh/LtgEAAFkDAAAOAAAAAAAAAAEAIAAAACsBAABkcnMvZTJvRG9jLnhtbFBL&#10;BQYAAAAABgAGAFkBAABTBQAAAAA=&#10;">
                <v:fill on="f" focussize="0,0"/>
                <v:stroke on="f" weight="0.5pt"/>
                <v:imagedata o:title=""/>
                <o:lock v:ext="edit" aspectratio="f"/>
                <v:textbox>
                  <w:txbxContent>
                    <w:p>
                      <w:pPr>
                        <w:jc w:val="center"/>
                        <w:rPr>
                          <w:rFonts w:hint="default" w:eastAsia="宋体"/>
                          <w:lang w:val="en-US" w:eastAsia="zh-CN"/>
                        </w:rPr>
                      </w:pPr>
                      <w:r>
                        <w:rPr>
                          <w:rFonts w:hint="eastAsia" w:hAnsi="宋体" w:cs="宋体"/>
                          <w:b/>
                          <w:bCs/>
                          <w:sz w:val="24"/>
                          <w:lang w:val="en-US" w:eastAsia="zh-CN"/>
                        </w:rPr>
                        <w:t>C</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1B972FC2" wp14:editId="120FF547">
                <wp:simplePos x="0" y="0"/>
                <wp:positionH relativeFrom="column">
                  <wp:posOffset>2900680</wp:posOffset>
                </wp:positionH>
                <wp:positionV relativeFrom="paragraph">
                  <wp:posOffset>3073400</wp:posOffset>
                </wp:positionV>
                <wp:extent cx="972185" cy="323850"/>
                <wp:effectExtent l="0" t="0" r="0" b="0"/>
                <wp:wrapNone/>
                <wp:docPr id="49" name="文本框 214"/>
                <wp:cNvGraphicFramePr/>
                <a:graphic xmlns:a="http://schemas.openxmlformats.org/drawingml/2006/main">
                  <a:graphicData uri="http://schemas.microsoft.com/office/word/2010/wordprocessingShape">
                    <wps:wsp>
                      <wps:cNvSpPr txBox="1"/>
                      <wps:spPr>
                        <a:xfrm>
                          <a:off x="0" y="0"/>
                          <a:ext cx="972185" cy="323850"/>
                        </a:xfrm>
                        <a:prstGeom prst="rect">
                          <a:avLst/>
                        </a:prstGeom>
                        <a:noFill/>
                        <a:ln w="6350">
                          <a:noFill/>
                        </a:ln>
                      </wps:spPr>
                      <wps:txbx>
                        <w:txbxContent>
                          <w:p w:rsidR="0073261E" w:rsidRDefault="00C0684C">
                            <w:pPr>
                              <w:jc w:val="center"/>
                            </w:pPr>
                            <w:r>
                              <w:rPr>
                                <w:rFonts w:hAnsi="宋体" w:cs="宋体" w:hint="eastAsia"/>
                                <w:b/>
                                <w:bCs/>
                                <w:sz w:val="24"/>
                              </w:rPr>
                              <w:t>B</w:t>
                            </w:r>
                          </w:p>
                        </w:txbxContent>
                      </wps:txbx>
                      <wps:bodyPr upright="1"/>
                    </wps:wsp>
                  </a:graphicData>
                </a:graphic>
              </wp:anchor>
            </w:drawing>
          </mc:Choice>
          <mc:Fallback xmlns:wpsCustomData="http://www.wps.cn/officeDocument/2013/wpsCustomData" xmlns:w15="http://schemas.microsoft.com/office/word/2012/wordml">
            <w:pict>
              <v:shape id="文本框 214" o:spid="_x0000_s1026" o:spt="202" type="#_x0000_t202" style="position:absolute;left:0pt;margin-left:228.4pt;margin-top:242pt;height:25.5pt;width:76.55pt;z-index:251674624;mso-width-relative:page;mso-height-relative:page;" filled="f" stroked="f" coordsize="21600,21600" o:gfxdata="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ER2y43AAAAAsBAAAPAAAAAAAAAAEAIAAAACIAAABkcnMvZG93bnJldi54bWxQSwEC&#10;FAAUAAAACACHTuJAP4i4uLcBAABZAwAADgAAAAAAAAABACAAAAArAQAAZHJzL2Uyb0RvYy54bWxQ&#10;SwUGAAAAAAYABgBZAQAAVAUAAAAA&#10;">
                <v:fill on="f" focussize="0,0"/>
                <v:stroke on="f" weight="0.5pt"/>
                <v:imagedata o:title=""/>
                <o:lock v:ext="edit" aspectratio="f"/>
                <v:textbox>
                  <w:txbxContent>
                    <w:p>
                      <w:pPr>
                        <w:jc w:val="center"/>
                        <w:rPr>
                          <w:rFonts w:hint="default" w:eastAsia="宋体"/>
                          <w:lang w:val="en-US" w:eastAsia="zh-CN"/>
                        </w:rPr>
                      </w:pPr>
                      <w:r>
                        <w:rPr>
                          <w:rFonts w:hint="eastAsia" w:hAnsi="宋体" w:cs="宋体"/>
                          <w:b/>
                          <w:bCs/>
                          <w:sz w:val="24"/>
                          <w:lang w:val="en-US" w:eastAsia="zh-CN"/>
                        </w:rPr>
                        <w:t>B</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0941696E" wp14:editId="2D766320">
                <wp:simplePos x="0" y="0"/>
                <wp:positionH relativeFrom="column">
                  <wp:posOffset>1167130</wp:posOffset>
                </wp:positionH>
                <wp:positionV relativeFrom="paragraph">
                  <wp:posOffset>2006600</wp:posOffset>
                </wp:positionV>
                <wp:extent cx="972185" cy="323850"/>
                <wp:effectExtent l="0" t="0" r="0" b="0"/>
                <wp:wrapNone/>
                <wp:docPr id="48" name="文本框 213"/>
                <wp:cNvGraphicFramePr/>
                <a:graphic xmlns:a="http://schemas.openxmlformats.org/drawingml/2006/main">
                  <a:graphicData uri="http://schemas.microsoft.com/office/word/2010/wordprocessingShape">
                    <wps:wsp>
                      <wps:cNvSpPr txBox="1"/>
                      <wps:spPr>
                        <a:xfrm>
                          <a:off x="0" y="0"/>
                          <a:ext cx="972185" cy="323850"/>
                        </a:xfrm>
                        <a:prstGeom prst="rect">
                          <a:avLst/>
                        </a:prstGeom>
                        <a:noFill/>
                        <a:ln w="6350">
                          <a:noFill/>
                        </a:ln>
                      </wps:spPr>
                      <wps:txbx>
                        <w:txbxContent>
                          <w:p w:rsidR="0073261E" w:rsidRDefault="00C0684C">
                            <w:pPr>
                              <w:jc w:val="center"/>
                            </w:pPr>
                            <w:r>
                              <w:rPr>
                                <w:rFonts w:hAnsi="宋体" w:cs="宋体" w:hint="eastAsia"/>
                                <w:b/>
                                <w:bCs/>
                                <w:sz w:val="24"/>
                              </w:rPr>
                              <w:t>A</w:t>
                            </w:r>
                          </w:p>
                        </w:txbxContent>
                      </wps:txbx>
                      <wps:bodyPr upright="1"/>
                    </wps:wsp>
                  </a:graphicData>
                </a:graphic>
              </wp:anchor>
            </w:drawing>
          </mc:Choice>
          <mc:Fallback xmlns:wpsCustomData="http://www.wps.cn/officeDocument/2013/wpsCustomData" xmlns:w15="http://schemas.microsoft.com/office/word/2012/wordml">
            <w:pict>
              <v:shape id="文本框 213" o:spid="_x0000_s1026" o:spt="202" type="#_x0000_t202" style="position:absolute;left:0pt;margin-left:91.9pt;margin-top:158pt;height:25.5pt;width:76.55pt;z-index:251673600;mso-width-relative:page;mso-height-relative:page;" filled="f" stroked="f" coordsize="21600,21600" o:gfxdata="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6a0/jbAAAACwEAAA8AAAAAAAAAAQAgAAAAIgAAAGRycy9kb3ducmV2LnhtbFBLAQIU&#10;ABQAAAAIAIdO4kCQN8adtwEAAFkDAAAOAAAAAAAAAAEAIAAAACoBAABkcnMvZTJvRG9jLnhtbFBL&#10;BQYAAAAABgAGAFkBAABTBQAAAAA=&#10;">
                <v:fill on="f" focussize="0,0"/>
                <v:stroke on="f" weight="0.5pt"/>
                <v:imagedata o:title=""/>
                <o:lock v:ext="edit" aspectratio="f"/>
                <v:textbox>
                  <w:txbxContent>
                    <w:p>
                      <w:pPr>
                        <w:jc w:val="center"/>
                        <w:rPr>
                          <w:rFonts w:hint="eastAsia" w:eastAsia="宋体"/>
                          <w:lang w:val="en-US" w:eastAsia="zh-CN"/>
                        </w:rPr>
                      </w:pPr>
                      <w:r>
                        <w:rPr>
                          <w:rFonts w:hint="eastAsia" w:hAnsi="宋体" w:cs="宋体"/>
                          <w:b/>
                          <w:bCs/>
                          <w:sz w:val="24"/>
                          <w:lang w:val="en-US" w:eastAsia="zh-CN"/>
                        </w:rPr>
                        <w:t>A</w:t>
                      </w:r>
                    </w:p>
                  </w:txbxContent>
                </v:textbox>
              </v:shape>
            </w:pict>
          </mc:Fallback>
        </mc:AlternateContent>
      </w:r>
      <w:r>
        <w:rPr>
          <w:noProof/>
        </w:rPr>
        <w:drawing>
          <wp:anchor distT="0" distB="0" distL="114300" distR="114300" simplePos="0" relativeHeight="251653632" behindDoc="0" locked="0" layoutInCell="1" allowOverlap="1" wp14:anchorId="31C58503" wp14:editId="018C9B63">
            <wp:simplePos x="0" y="0"/>
            <wp:positionH relativeFrom="column">
              <wp:posOffset>4581525</wp:posOffset>
            </wp:positionH>
            <wp:positionV relativeFrom="paragraph">
              <wp:posOffset>62865</wp:posOffset>
            </wp:positionV>
            <wp:extent cx="676275" cy="695325"/>
            <wp:effectExtent l="0" t="0" r="9525" b="9525"/>
            <wp:wrapNone/>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2"/>
                    <a:stretch>
                      <a:fillRect/>
                    </a:stretch>
                  </pic:blipFill>
                  <pic:spPr>
                    <a:xfrm>
                      <a:off x="0" y="0"/>
                      <a:ext cx="676275" cy="695325"/>
                    </a:xfrm>
                    <a:prstGeom prst="rect">
                      <a:avLst/>
                    </a:prstGeom>
                    <a:noFill/>
                    <a:ln>
                      <a:noFill/>
                    </a:ln>
                  </pic:spPr>
                </pic:pic>
              </a:graphicData>
            </a:graphic>
          </wp:anchor>
        </w:drawing>
      </w:r>
      <w:r>
        <w:rPr>
          <w:noProof/>
        </w:rPr>
        <w:drawing>
          <wp:inline distT="0" distB="0" distL="114300" distR="114300" wp14:anchorId="0A31C989" wp14:editId="330D3276">
            <wp:extent cx="5267325" cy="5448935"/>
            <wp:effectExtent l="0" t="0" r="9525" b="1841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3"/>
                    <a:stretch>
                      <a:fillRect/>
                    </a:stretch>
                  </pic:blipFill>
                  <pic:spPr>
                    <a:xfrm>
                      <a:off x="0" y="0"/>
                      <a:ext cx="5267325" cy="5448935"/>
                    </a:xfrm>
                    <a:prstGeom prst="rect">
                      <a:avLst/>
                    </a:prstGeom>
                    <a:noFill/>
                    <a:ln>
                      <a:noFill/>
                    </a:ln>
                  </pic:spPr>
                </pic:pic>
              </a:graphicData>
            </a:graphic>
          </wp:inline>
        </w:drawing>
      </w:r>
    </w:p>
    <w:p w:rsidR="0073261E" w:rsidRDefault="00C0684C">
      <w:pPr>
        <w:rPr>
          <w:b/>
          <w:bCs/>
          <w:szCs w:val="28"/>
        </w:rPr>
      </w:pPr>
      <w:r>
        <w:rPr>
          <w:noProof/>
          <w:sz w:val="24"/>
        </w:rPr>
        <mc:AlternateContent>
          <mc:Choice Requires="wps">
            <w:drawing>
              <wp:anchor distT="0" distB="0" distL="114300" distR="114300" simplePos="0" relativeHeight="251652608" behindDoc="0" locked="0" layoutInCell="1" allowOverlap="1" wp14:anchorId="1C55A5DC" wp14:editId="1CC8A19C">
                <wp:simplePos x="0" y="0"/>
                <wp:positionH relativeFrom="column">
                  <wp:posOffset>1567180</wp:posOffset>
                </wp:positionH>
                <wp:positionV relativeFrom="paragraph">
                  <wp:posOffset>53975</wp:posOffset>
                </wp:positionV>
                <wp:extent cx="2362200" cy="323850"/>
                <wp:effectExtent l="0" t="0" r="0" b="0"/>
                <wp:wrapNone/>
                <wp:docPr id="22" name="文本框 1"/>
                <wp:cNvGraphicFramePr/>
                <a:graphic xmlns:a="http://schemas.openxmlformats.org/drawingml/2006/main">
                  <a:graphicData uri="http://schemas.microsoft.com/office/word/2010/wordprocessingShape">
                    <wps:wsp>
                      <wps:cNvSpPr txBox="1"/>
                      <wps:spPr>
                        <a:xfrm>
                          <a:off x="0" y="0"/>
                          <a:ext cx="2362200" cy="323850"/>
                        </a:xfrm>
                        <a:prstGeom prst="rect">
                          <a:avLst/>
                        </a:prstGeom>
                        <a:noFill/>
                        <a:ln w="6350">
                          <a:noFill/>
                        </a:ln>
                      </wps:spPr>
                      <wps:txbx>
                        <w:txbxContent>
                          <w:p w:rsidR="0073261E" w:rsidRDefault="00C0684C">
                            <w:pPr>
                              <w:jc w:val="center"/>
                            </w:pPr>
                            <w:r>
                              <w:rPr>
                                <w:rFonts w:hAnsi="宋体" w:cs="宋体" w:hint="eastAsia"/>
                                <w:b/>
                                <w:bCs/>
                                <w:sz w:val="24"/>
                              </w:rPr>
                              <w:t>图</w:t>
                            </w:r>
                            <w:r>
                              <w:rPr>
                                <w:rFonts w:hAnsi="宋体" w:cs="宋体" w:hint="eastAsia"/>
                                <w:b/>
                                <w:bCs/>
                                <w:sz w:val="24"/>
                              </w:rPr>
                              <w:t xml:space="preserve">5-1 </w:t>
                            </w:r>
                            <w:r>
                              <w:rPr>
                                <w:rFonts w:hAnsi="宋体" w:cs="宋体" w:hint="eastAsia"/>
                                <w:b/>
                                <w:bCs/>
                                <w:sz w:val="24"/>
                              </w:rPr>
                              <w:t>重点监测单元示意图</w:t>
                            </w:r>
                          </w:p>
                        </w:txbxContent>
                      </wps:txbx>
                      <wps:bodyPr upright="1"/>
                    </wps:wsp>
                  </a:graphicData>
                </a:graphic>
              </wp:anchor>
            </w:drawing>
          </mc:Choice>
          <mc:Fallback xmlns:wpsCustomData="http://www.wps.cn/officeDocument/2013/wpsCustomData" xmlns:w15="http://schemas.microsoft.com/office/word/2012/wordml">
            <w:pict>
              <v:shape id="文本框 1" o:spid="_x0000_s1026" o:spt="202" type="#_x0000_t202" style="position:absolute;left:0pt;margin-left:123.4pt;margin-top:4.25pt;height:25.5pt;width:186pt;z-index:251665408;mso-width-relative:page;mso-height-relative:page;" filled="f" stroked="f" coordsize="21600,21600" o:gfxdata="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NsQaG2QAAAAgBAAAPAAAAAAAAAAEAIAAAACIAAABkcnMvZG93bnJldi54bWxQSwECFAAUAAAA&#10;CACHTuJAUyouvrQBAABYAwAADgAAAAAAAAABACAAAAAoAQAAZHJzL2Uyb0RvYy54bWxQSwUGAAAA&#10;AAYABgBZAQAATgUAAAAA&#10;">
                <v:fill on="f" focussize="0,0"/>
                <v:stroke on="f" weight="0.5pt"/>
                <v:imagedata o:title=""/>
                <o:lock v:ext="edit" aspectratio="f"/>
                <v:textbox>
                  <w:txbxContent>
                    <w:p>
                      <w:pPr>
                        <w:jc w:val="center"/>
                      </w:pPr>
                      <w:r>
                        <w:rPr>
                          <w:rFonts w:hint="eastAsia" w:hAnsi="宋体" w:cs="宋体"/>
                          <w:b/>
                          <w:bCs/>
                          <w:sz w:val="24"/>
                        </w:rPr>
                        <w:t>图5-1 重点监测单元示意图</w:t>
                      </w:r>
                    </w:p>
                  </w:txbxContent>
                </v:textbox>
              </v:shape>
            </w:pict>
          </mc:Fallback>
        </mc:AlternateContent>
      </w:r>
      <w:r>
        <w:rPr>
          <w:b/>
          <w:bCs/>
          <w:szCs w:val="28"/>
        </w:rPr>
        <w:br w:type="page"/>
      </w:r>
    </w:p>
    <w:p w:rsidR="0073261E" w:rsidRDefault="00C0684C">
      <w:pPr>
        <w:pStyle w:val="a9"/>
        <w:widowControl/>
        <w:spacing w:before="0" w:beforeAutospacing="0" w:after="0" w:afterAutospacing="0" w:line="360" w:lineRule="auto"/>
        <w:ind w:firstLineChars="200" w:firstLine="562"/>
        <w:jc w:val="both"/>
        <w:rPr>
          <w:b/>
          <w:bCs/>
          <w:sz w:val="28"/>
          <w:szCs w:val="28"/>
        </w:rPr>
      </w:pPr>
      <w:bookmarkStart w:id="33" w:name="_Toc124775355"/>
      <w:r>
        <w:rPr>
          <w:b/>
          <w:bCs/>
          <w:sz w:val="28"/>
          <w:szCs w:val="28"/>
        </w:rPr>
        <w:lastRenderedPageBreak/>
        <w:t>6</w:t>
      </w:r>
      <w:r>
        <w:rPr>
          <w:b/>
          <w:bCs/>
          <w:sz w:val="28"/>
          <w:szCs w:val="28"/>
        </w:rPr>
        <w:t>、监测点位布设方案</w:t>
      </w:r>
      <w:bookmarkEnd w:id="33"/>
    </w:p>
    <w:p w:rsidR="0073261E" w:rsidRDefault="00C0684C">
      <w:pPr>
        <w:spacing w:line="460" w:lineRule="exact"/>
        <w:ind w:firstLineChars="196" w:firstLine="472"/>
        <w:outlineLvl w:val="1"/>
        <w:rPr>
          <w:b/>
          <w:sz w:val="24"/>
        </w:rPr>
      </w:pPr>
      <w:bookmarkStart w:id="34" w:name="_Toc124775356"/>
      <w:r>
        <w:rPr>
          <w:b/>
          <w:sz w:val="24"/>
        </w:rPr>
        <w:t xml:space="preserve">6.1 </w:t>
      </w:r>
      <w:r>
        <w:rPr>
          <w:b/>
          <w:sz w:val="24"/>
        </w:rPr>
        <w:t>土壤监测方案</w:t>
      </w:r>
      <w:bookmarkEnd w:id="34"/>
    </w:p>
    <w:p w:rsidR="0073261E" w:rsidRDefault="00C0684C">
      <w:pPr>
        <w:pStyle w:val="112"/>
        <w:spacing w:line="460" w:lineRule="exact"/>
        <w:ind w:firstLine="482"/>
        <w:outlineLvl w:val="2"/>
        <w:rPr>
          <w:rFonts w:ascii="Times New Roman" w:hAnsi="Times New Roman" w:hint="default"/>
          <w:b/>
          <w:bCs/>
          <w:color w:val="auto"/>
          <w:sz w:val="24"/>
        </w:rPr>
      </w:pPr>
      <w:r>
        <w:rPr>
          <w:rFonts w:ascii="Times New Roman" w:hAnsi="Times New Roman" w:hint="default"/>
          <w:b/>
          <w:bCs/>
          <w:color w:val="auto"/>
          <w:sz w:val="24"/>
        </w:rPr>
        <w:t>6.1.1</w:t>
      </w:r>
      <w:r>
        <w:rPr>
          <w:rFonts w:ascii="Times New Roman" w:hAnsi="Times New Roman" w:hint="default"/>
          <w:b/>
          <w:bCs/>
          <w:color w:val="auto"/>
          <w:sz w:val="24"/>
        </w:rPr>
        <w:t xml:space="preserve"> </w:t>
      </w:r>
      <w:r>
        <w:rPr>
          <w:rFonts w:ascii="Times New Roman" w:hAnsi="Times New Roman" w:hint="default"/>
          <w:b/>
          <w:bCs/>
          <w:color w:val="auto"/>
          <w:sz w:val="24"/>
        </w:rPr>
        <w:t>监测点位</w:t>
      </w:r>
    </w:p>
    <w:p w:rsidR="0073261E" w:rsidRDefault="00C0684C">
      <w:pPr>
        <w:pStyle w:val="WPSOffice1"/>
        <w:tabs>
          <w:tab w:val="right" w:leader="dot" w:pos="8306"/>
        </w:tabs>
        <w:spacing w:line="460" w:lineRule="exact"/>
        <w:ind w:firstLineChars="200" w:firstLine="482"/>
        <w:rPr>
          <w:b/>
          <w:bCs/>
          <w:sz w:val="24"/>
          <w:szCs w:val="32"/>
        </w:rPr>
      </w:pPr>
      <w:r>
        <w:rPr>
          <w:b/>
          <w:bCs/>
          <w:sz w:val="24"/>
          <w:szCs w:val="32"/>
        </w:rPr>
        <w:t>1</w:t>
      </w:r>
      <w:r>
        <w:rPr>
          <w:b/>
          <w:bCs/>
          <w:sz w:val="24"/>
          <w:szCs w:val="32"/>
        </w:rPr>
        <w:t>、布点要求</w:t>
      </w:r>
    </w:p>
    <w:p w:rsidR="0073261E" w:rsidRDefault="00C0684C">
      <w:pPr>
        <w:widowControl/>
        <w:spacing w:line="460" w:lineRule="exact"/>
        <w:ind w:firstLineChars="200" w:firstLine="480"/>
        <w:jc w:val="left"/>
        <w:rPr>
          <w:kern w:val="0"/>
          <w:sz w:val="24"/>
          <w:szCs w:val="32"/>
        </w:rPr>
      </w:pPr>
      <w:r>
        <w:rPr>
          <w:kern w:val="0"/>
          <w:sz w:val="24"/>
          <w:szCs w:val="32"/>
        </w:rPr>
        <w:t>根据《工业企业土壤和地下水自行监测技术指南（试行）》（</w:t>
      </w:r>
      <w:r>
        <w:rPr>
          <w:kern w:val="0"/>
          <w:sz w:val="24"/>
          <w:szCs w:val="32"/>
        </w:rPr>
        <w:t>HJ 1209—2021</w:t>
      </w:r>
      <w:r>
        <w:rPr>
          <w:kern w:val="0"/>
          <w:sz w:val="24"/>
          <w:szCs w:val="32"/>
        </w:rPr>
        <w:t>）要求：</w:t>
      </w:r>
    </w:p>
    <w:p w:rsidR="0073261E" w:rsidRDefault="00C0684C">
      <w:pPr>
        <w:widowControl/>
        <w:spacing w:line="460" w:lineRule="exact"/>
        <w:ind w:firstLineChars="200" w:firstLine="480"/>
        <w:jc w:val="left"/>
        <w:rPr>
          <w:kern w:val="0"/>
          <w:sz w:val="24"/>
          <w:szCs w:val="32"/>
        </w:rPr>
      </w:pPr>
      <w:r>
        <w:rPr>
          <w:kern w:val="0"/>
          <w:sz w:val="24"/>
          <w:szCs w:val="32"/>
        </w:rPr>
        <w:t>a</w:t>
      </w:r>
      <w:r>
        <w:rPr>
          <w:kern w:val="0"/>
          <w:sz w:val="24"/>
          <w:szCs w:val="32"/>
        </w:rPr>
        <w:t>）</w:t>
      </w:r>
      <w:r>
        <w:rPr>
          <w:kern w:val="0"/>
          <w:sz w:val="24"/>
          <w:szCs w:val="32"/>
        </w:rPr>
        <w:t xml:space="preserve"> </w:t>
      </w:r>
      <w:r>
        <w:rPr>
          <w:kern w:val="0"/>
          <w:sz w:val="24"/>
          <w:szCs w:val="32"/>
        </w:rPr>
        <w:t>监测点位置及数量</w:t>
      </w:r>
    </w:p>
    <w:p w:rsidR="0073261E" w:rsidRDefault="00C0684C">
      <w:pPr>
        <w:widowControl/>
        <w:spacing w:line="460" w:lineRule="exact"/>
        <w:ind w:firstLineChars="200" w:firstLine="480"/>
        <w:jc w:val="left"/>
        <w:rPr>
          <w:kern w:val="0"/>
          <w:sz w:val="24"/>
          <w:szCs w:val="32"/>
        </w:rPr>
      </w:pPr>
      <w:r>
        <w:rPr>
          <w:kern w:val="0"/>
          <w:sz w:val="24"/>
          <w:szCs w:val="32"/>
        </w:rPr>
        <w:t>1</w:t>
      </w:r>
      <w:r>
        <w:rPr>
          <w:kern w:val="0"/>
          <w:sz w:val="24"/>
          <w:szCs w:val="32"/>
        </w:rPr>
        <w:t>）</w:t>
      </w:r>
      <w:r>
        <w:rPr>
          <w:kern w:val="0"/>
          <w:sz w:val="24"/>
          <w:szCs w:val="32"/>
        </w:rPr>
        <w:t xml:space="preserve"> </w:t>
      </w:r>
      <w:r>
        <w:rPr>
          <w:kern w:val="0"/>
          <w:sz w:val="24"/>
          <w:szCs w:val="32"/>
        </w:rPr>
        <w:t>一类单元</w:t>
      </w:r>
    </w:p>
    <w:p w:rsidR="0073261E" w:rsidRDefault="00C0684C">
      <w:pPr>
        <w:widowControl/>
        <w:spacing w:line="460" w:lineRule="exact"/>
        <w:ind w:firstLineChars="200" w:firstLine="480"/>
        <w:jc w:val="left"/>
        <w:rPr>
          <w:kern w:val="0"/>
          <w:sz w:val="24"/>
          <w:szCs w:val="32"/>
        </w:rPr>
      </w:pPr>
      <w:r>
        <w:rPr>
          <w:kern w:val="0"/>
          <w:sz w:val="24"/>
          <w:szCs w:val="32"/>
        </w:rPr>
        <w:t>一类单元涉及的每个隐蔽性重点设施设备周边原则上均应布设至少</w:t>
      </w:r>
      <w:r>
        <w:rPr>
          <w:kern w:val="0"/>
          <w:sz w:val="24"/>
          <w:szCs w:val="32"/>
        </w:rPr>
        <w:t xml:space="preserve"> 1 </w:t>
      </w:r>
      <w:r>
        <w:rPr>
          <w:kern w:val="0"/>
          <w:sz w:val="24"/>
          <w:szCs w:val="32"/>
        </w:rPr>
        <w:t>个深层土壤监测点，单元内部或周边还应布设至少</w:t>
      </w:r>
      <w:r>
        <w:rPr>
          <w:kern w:val="0"/>
          <w:sz w:val="24"/>
          <w:szCs w:val="32"/>
        </w:rPr>
        <w:t xml:space="preserve"> 1 </w:t>
      </w:r>
      <w:r>
        <w:rPr>
          <w:kern w:val="0"/>
          <w:sz w:val="24"/>
          <w:szCs w:val="32"/>
        </w:rPr>
        <w:t>个表层土壤监测点。</w:t>
      </w:r>
    </w:p>
    <w:p w:rsidR="0073261E" w:rsidRDefault="00C0684C">
      <w:pPr>
        <w:widowControl/>
        <w:spacing w:line="460" w:lineRule="exact"/>
        <w:ind w:firstLineChars="200" w:firstLine="480"/>
        <w:jc w:val="left"/>
        <w:rPr>
          <w:kern w:val="0"/>
          <w:sz w:val="24"/>
          <w:szCs w:val="32"/>
        </w:rPr>
      </w:pPr>
      <w:r>
        <w:rPr>
          <w:kern w:val="0"/>
          <w:sz w:val="24"/>
          <w:szCs w:val="32"/>
        </w:rPr>
        <w:t>2</w:t>
      </w:r>
      <w:r>
        <w:rPr>
          <w:kern w:val="0"/>
          <w:sz w:val="24"/>
          <w:szCs w:val="32"/>
        </w:rPr>
        <w:t>）</w:t>
      </w:r>
      <w:r>
        <w:rPr>
          <w:kern w:val="0"/>
          <w:sz w:val="24"/>
          <w:szCs w:val="32"/>
        </w:rPr>
        <w:t xml:space="preserve"> </w:t>
      </w:r>
      <w:r>
        <w:rPr>
          <w:kern w:val="0"/>
          <w:sz w:val="24"/>
          <w:szCs w:val="32"/>
        </w:rPr>
        <w:t>二类单元</w:t>
      </w:r>
    </w:p>
    <w:p w:rsidR="0073261E" w:rsidRDefault="00C0684C">
      <w:pPr>
        <w:widowControl/>
        <w:spacing w:line="460" w:lineRule="exact"/>
        <w:ind w:firstLineChars="200" w:firstLine="480"/>
        <w:jc w:val="left"/>
        <w:rPr>
          <w:kern w:val="0"/>
          <w:sz w:val="24"/>
          <w:szCs w:val="32"/>
        </w:rPr>
      </w:pPr>
      <w:r>
        <w:rPr>
          <w:kern w:val="0"/>
          <w:sz w:val="24"/>
          <w:szCs w:val="32"/>
        </w:rPr>
        <w:t>每个二类单元内部或周边原则上均应布设至少</w:t>
      </w:r>
      <w:r>
        <w:rPr>
          <w:kern w:val="0"/>
          <w:sz w:val="24"/>
          <w:szCs w:val="32"/>
        </w:rPr>
        <w:t xml:space="preserve"> 1 </w:t>
      </w:r>
      <w:r>
        <w:rPr>
          <w:kern w:val="0"/>
          <w:sz w:val="24"/>
          <w:szCs w:val="32"/>
        </w:rPr>
        <w:t>个表层土壤监测点，具体位置及数量可根据单元大小或单元内重点场所或重点设施设备的数量及分布等实际情况适当调整。监测点原则上应布设在土壤裸露处，并兼顾考虑设置在雨水易于汇流和积聚的区域，污染途径包含扬散的单元还应结合污染物主要沉降位置确定点位。</w:t>
      </w:r>
    </w:p>
    <w:p w:rsidR="0073261E" w:rsidRDefault="00C0684C">
      <w:pPr>
        <w:widowControl/>
        <w:spacing w:line="460" w:lineRule="exact"/>
        <w:ind w:firstLineChars="200" w:firstLine="480"/>
        <w:jc w:val="left"/>
        <w:rPr>
          <w:kern w:val="0"/>
          <w:sz w:val="24"/>
          <w:szCs w:val="32"/>
        </w:rPr>
      </w:pPr>
      <w:r>
        <w:rPr>
          <w:kern w:val="0"/>
          <w:sz w:val="24"/>
          <w:szCs w:val="32"/>
        </w:rPr>
        <w:t>b</w:t>
      </w:r>
      <w:r>
        <w:rPr>
          <w:kern w:val="0"/>
          <w:sz w:val="24"/>
          <w:szCs w:val="32"/>
        </w:rPr>
        <w:t>）</w:t>
      </w:r>
      <w:r>
        <w:rPr>
          <w:kern w:val="0"/>
          <w:sz w:val="24"/>
          <w:szCs w:val="32"/>
        </w:rPr>
        <w:t xml:space="preserve"> </w:t>
      </w:r>
      <w:r>
        <w:rPr>
          <w:kern w:val="0"/>
          <w:sz w:val="24"/>
          <w:szCs w:val="32"/>
        </w:rPr>
        <w:t>采样深度</w:t>
      </w:r>
    </w:p>
    <w:p w:rsidR="0073261E" w:rsidRDefault="00C0684C">
      <w:pPr>
        <w:widowControl/>
        <w:spacing w:line="460" w:lineRule="exact"/>
        <w:ind w:firstLineChars="200" w:firstLine="480"/>
        <w:jc w:val="left"/>
        <w:rPr>
          <w:kern w:val="0"/>
          <w:sz w:val="24"/>
          <w:szCs w:val="32"/>
        </w:rPr>
      </w:pPr>
      <w:r>
        <w:rPr>
          <w:kern w:val="0"/>
          <w:sz w:val="24"/>
          <w:szCs w:val="32"/>
        </w:rPr>
        <w:t>1</w:t>
      </w:r>
      <w:r>
        <w:rPr>
          <w:kern w:val="0"/>
          <w:sz w:val="24"/>
          <w:szCs w:val="32"/>
        </w:rPr>
        <w:t>）</w:t>
      </w:r>
      <w:r>
        <w:rPr>
          <w:kern w:val="0"/>
          <w:sz w:val="24"/>
          <w:szCs w:val="32"/>
        </w:rPr>
        <w:t xml:space="preserve"> </w:t>
      </w:r>
      <w:r>
        <w:rPr>
          <w:kern w:val="0"/>
          <w:sz w:val="24"/>
          <w:szCs w:val="32"/>
        </w:rPr>
        <w:t>深层土壤</w:t>
      </w:r>
    </w:p>
    <w:p w:rsidR="0073261E" w:rsidRDefault="00C0684C">
      <w:pPr>
        <w:widowControl/>
        <w:spacing w:line="460" w:lineRule="exact"/>
        <w:ind w:firstLineChars="200" w:firstLine="480"/>
        <w:rPr>
          <w:kern w:val="0"/>
          <w:sz w:val="24"/>
          <w:szCs w:val="32"/>
        </w:rPr>
      </w:pPr>
      <w:r>
        <w:rPr>
          <w:kern w:val="0"/>
          <w:sz w:val="24"/>
          <w:szCs w:val="32"/>
        </w:rPr>
        <w:t>深层土壤监测点采样深度应略低于其对应的隐蔽性重点设施设备底部与土壤接触面。下游</w:t>
      </w:r>
      <w:r>
        <w:rPr>
          <w:kern w:val="0"/>
          <w:sz w:val="24"/>
          <w:szCs w:val="32"/>
        </w:rPr>
        <w:t>50 m</w:t>
      </w:r>
      <w:r>
        <w:rPr>
          <w:kern w:val="0"/>
          <w:sz w:val="24"/>
          <w:szCs w:val="32"/>
        </w:rPr>
        <w:t>范围内设有地下水监测井并按照本标准要求开展地下水监测的单元可不布设深层土壤监测点。</w:t>
      </w:r>
    </w:p>
    <w:p w:rsidR="0073261E" w:rsidRDefault="00C0684C">
      <w:pPr>
        <w:widowControl/>
        <w:spacing w:line="460" w:lineRule="exact"/>
        <w:ind w:firstLineChars="200" w:firstLine="480"/>
        <w:jc w:val="left"/>
        <w:rPr>
          <w:kern w:val="0"/>
          <w:sz w:val="24"/>
          <w:szCs w:val="32"/>
        </w:rPr>
      </w:pPr>
      <w:r>
        <w:rPr>
          <w:kern w:val="0"/>
          <w:sz w:val="24"/>
          <w:szCs w:val="32"/>
        </w:rPr>
        <w:t>2</w:t>
      </w:r>
      <w:r>
        <w:rPr>
          <w:kern w:val="0"/>
          <w:sz w:val="24"/>
          <w:szCs w:val="32"/>
        </w:rPr>
        <w:t>）</w:t>
      </w:r>
      <w:r>
        <w:rPr>
          <w:kern w:val="0"/>
          <w:sz w:val="24"/>
          <w:szCs w:val="32"/>
        </w:rPr>
        <w:t xml:space="preserve"> </w:t>
      </w:r>
      <w:r>
        <w:rPr>
          <w:kern w:val="0"/>
          <w:sz w:val="24"/>
          <w:szCs w:val="32"/>
        </w:rPr>
        <w:t>表层土壤</w:t>
      </w:r>
    </w:p>
    <w:p w:rsidR="0073261E" w:rsidRDefault="00C0684C">
      <w:pPr>
        <w:widowControl/>
        <w:spacing w:line="460" w:lineRule="exact"/>
        <w:ind w:firstLineChars="200" w:firstLine="480"/>
        <w:jc w:val="left"/>
        <w:rPr>
          <w:kern w:val="0"/>
          <w:sz w:val="24"/>
          <w:szCs w:val="32"/>
        </w:rPr>
      </w:pPr>
      <w:r>
        <w:rPr>
          <w:kern w:val="0"/>
          <w:sz w:val="24"/>
          <w:szCs w:val="32"/>
        </w:rPr>
        <w:t>表层土壤监测点采样深度应为</w:t>
      </w:r>
      <w:r>
        <w:rPr>
          <w:kern w:val="0"/>
          <w:sz w:val="24"/>
          <w:szCs w:val="32"/>
        </w:rPr>
        <w:t xml:space="preserve"> 0</w:t>
      </w:r>
      <w:r>
        <w:rPr>
          <w:kern w:val="0"/>
          <w:sz w:val="24"/>
          <w:szCs w:val="32"/>
        </w:rPr>
        <w:t>～</w:t>
      </w:r>
      <w:r>
        <w:rPr>
          <w:kern w:val="0"/>
          <w:sz w:val="24"/>
          <w:szCs w:val="32"/>
        </w:rPr>
        <w:t>0.5 m</w:t>
      </w:r>
      <w:r>
        <w:rPr>
          <w:kern w:val="0"/>
          <w:sz w:val="24"/>
          <w:szCs w:val="32"/>
        </w:rPr>
        <w:t>。</w:t>
      </w:r>
    </w:p>
    <w:p w:rsidR="0073261E" w:rsidRDefault="00C0684C">
      <w:pPr>
        <w:widowControl/>
        <w:spacing w:line="460" w:lineRule="exact"/>
        <w:ind w:firstLineChars="200" w:firstLine="480"/>
        <w:jc w:val="left"/>
        <w:rPr>
          <w:kern w:val="0"/>
          <w:sz w:val="24"/>
          <w:szCs w:val="32"/>
        </w:rPr>
      </w:pPr>
      <w:r>
        <w:rPr>
          <w:kern w:val="0"/>
          <w:sz w:val="24"/>
          <w:szCs w:val="32"/>
        </w:rPr>
        <w:t>单元内</w:t>
      </w:r>
      <w:r>
        <w:rPr>
          <w:kern w:val="0"/>
          <w:sz w:val="24"/>
          <w:szCs w:val="32"/>
        </w:rPr>
        <w:t>部及周边</w:t>
      </w:r>
      <w:r>
        <w:rPr>
          <w:kern w:val="0"/>
          <w:sz w:val="24"/>
          <w:szCs w:val="32"/>
        </w:rPr>
        <w:t>20 m</w:t>
      </w:r>
      <w:r>
        <w:rPr>
          <w:kern w:val="0"/>
          <w:sz w:val="24"/>
          <w:szCs w:val="32"/>
        </w:rPr>
        <w:t>范围内地面已全部采取无缝硬化或其他有效防渗措施，无裸露土壤的，可不布设表层土壤监测点，但应在监测报告中提供相应的影像记录并予以说明。</w:t>
      </w:r>
    </w:p>
    <w:p w:rsidR="0073261E" w:rsidRDefault="00C0684C">
      <w:pPr>
        <w:widowControl/>
        <w:spacing w:line="460" w:lineRule="exact"/>
        <w:ind w:firstLineChars="200" w:firstLine="482"/>
        <w:jc w:val="left"/>
        <w:rPr>
          <w:b/>
          <w:bCs/>
          <w:kern w:val="0"/>
          <w:sz w:val="24"/>
          <w:szCs w:val="32"/>
        </w:rPr>
      </w:pPr>
      <w:r>
        <w:rPr>
          <w:b/>
          <w:bCs/>
          <w:kern w:val="0"/>
          <w:sz w:val="24"/>
          <w:szCs w:val="32"/>
        </w:rPr>
        <w:t>2</w:t>
      </w:r>
      <w:r>
        <w:rPr>
          <w:b/>
          <w:bCs/>
          <w:kern w:val="0"/>
          <w:sz w:val="24"/>
          <w:szCs w:val="32"/>
        </w:rPr>
        <w:t>、点位布设</w:t>
      </w:r>
    </w:p>
    <w:p w:rsidR="0073261E" w:rsidRDefault="00C0684C">
      <w:pPr>
        <w:pStyle w:val="WPSOffice1"/>
        <w:tabs>
          <w:tab w:val="right" w:leader="dot" w:pos="8306"/>
        </w:tabs>
        <w:spacing w:line="460" w:lineRule="exact"/>
        <w:ind w:firstLineChars="200" w:firstLine="480"/>
        <w:rPr>
          <w:sz w:val="24"/>
          <w:szCs w:val="32"/>
        </w:rPr>
      </w:pPr>
      <w:r>
        <w:rPr>
          <w:sz w:val="24"/>
          <w:szCs w:val="32"/>
        </w:rPr>
        <w:t>结合企业重点区域与重点设施设备情况，共筛选</w:t>
      </w:r>
      <w:r>
        <w:rPr>
          <w:sz w:val="24"/>
          <w:szCs w:val="32"/>
        </w:rPr>
        <w:t>3</w:t>
      </w:r>
      <w:r>
        <w:rPr>
          <w:sz w:val="24"/>
          <w:szCs w:val="32"/>
        </w:rPr>
        <w:t>个布点区域，分别为</w:t>
      </w:r>
      <w:r>
        <w:rPr>
          <w:sz w:val="24"/>
          <w:szCs w:val="32"/>
        </w:rPr>
        <w:t>填埋区</w:t>
      </w:r>
      <w:r>
        <w:rPr>
          <w:sz w:val="24"/>
          <w:szCs w:val="32"/>
        </w:rPr>
        <w:t>（</w:t>
      </w:r>
      <w:r>
        <w:rPr>
          <w:sz w:val="24"/>
          <w:szCs w:val="32"/>
        </w:rPr>
        <w:t>A</w:t>
      </w:r>
      <w:r>
        <w:rPr>
          <w:sz w:val="24"/>
          <w:szCs w:val="32"/>
        </w:rPr>
        <w:t>区）、</w:t>
      </w:r>
      <w:r>
        <w:rPr>
          <w:sz w:val="24"/>
          <w:szCs w:val="32"/>
        </w:rPr>
        <w:t>物化、焚烧及贮存区</w:t>
      </w:r>
      <w:r>
        <w:rPr>
          <w:sz w:val="24"/>
          <w:szCs w:val="32"/>
        </w:rPr>
        <w:t>（</w:t>
      </w:r>
      <w:r>
        <w:rPr>
          <w:sz w:val="24"/>
          <w:szCs w:val="32"/>
        </w:rPr>
        <w:t>B</w:t>
      </w:r>
      <w:r>
        <w:rPr>
          <w:sz w:val="24"/>
          <w:szCs w:val="32"/>
        </w:rPr>
        <w:t>区）</w:t>
      </w:r>
      <w:r>
        <w:rPr>
          <w:sz w:val="24"/>
          <w:szCs w:val="32"/>
        </w:rPr>
        <w:t>、污水处理区</w:t>
      </w:r>
      <w:r>
        <w:rPr>
          <w:sz w:val="24"/>
          <w:szCs w:val="32"/>
        </w:rPr>
        <w:t>（</w:t>
      </w:r>
      <w:r>
        <w:rPr>
          <w:sz w:val="24"/>
          <w:szCs w:val="32"/>
        </w:rPr>
        <w:t>C</w:t>
      </w:r>
      <w:r>
        <w:rPr>
          <w:sz w:val="24"/>
          <w:szCs w:val="32"/>
        </w:rPr>
        <w:t>区）。</w:t>
      </w:r>
    </w:p>
    <w:p w:rsidR="0073261E" w:rsidRDefault="00C0684C">
      <w:pPr>
        <w:pStyle w:val="WPSOffice1"/>
        <w:tabs>
          <w:tab w:val="right" w:leader="dot" w:pos="8306"/>
        </w:tabs>
        <w:spacing w:line="460" w:lineRule="exact"/>
        <w:ind w:firstLineChars="200" w:firstLine="480"/>
        <w:rPr>
          <w:sz w:val="24"/>
          <w:szCs w:val="32"/>
        </w:rPr>
      </w:pPr>
      <w:r>
        <w:rPr>
          <w:sz w:val="24"/>
          <w:szCs w:val="32"/>
        </w:rPr>
        <w:lastRenderedPageBreak/>
        <w:t>土壤对照点（</w:t>
      </w:r>
      <w:r>
        <w:rPr>
          <w:sz w:val="24"/>
          <w:szCs w:val="32"/>
        </w:rPr>
        <w:t>S01</w:t>
      </w:r>
      <w:r>
        <w:rPr>
          <w:sz w:val="24"/>
          <w:szCs w:val="32"/>
        </w:rPr>
        <w:t>）：布设于厂区</w:t>
      </w:r>
      <w:r>
        <w:rPr>
          <w:sz w:val="24"/>
          <w:szCs w:val="32"/>
        </w:rPr>
        <w:t>西北</w:t>
      </w:r>
      <w:r>
        <w:rPr>
          <w:sz w:val="24"/>
          <w:szCs w:val="32"/>
        </w:rPr>
        <w:t>角。</w:t>
      </w:r>
    </w:p>
    <w:p w:rsidR="0073261E" w:rsidRDefault="00C0684C">
      <w:pPr>
        <w:pStyle w:val="WPSOffice1"/>
        <w:tabs>
          <w:tab w:val="right" w:leader="dot" w:pos="8306"/>
        </w:tabs>
        <w:spacing w:line="460" w:lineRule="exact"/>
        <w:ind w:firstLineChars="200" w:firstLine="480"/>
        <w:rPr>
          <w:sz w:val="24"/>
          <w:szCs w:val="32"/>
        </w:rPr>
      </w:pPr>
      <w:r>
        <w:rPr>
          <w:sz w:val="24"/>
          <w:szCs w:val="32"/>
        </w:rPr>
        <w:t>A</w:t>
      </w:r>
      <w:r>
        <w:rPr>
          <w:sz w:val="24"/>
          <w:szCs w:val="32"/>
        </w:rPr>
        <w:t>区：在该区域布设</w:t>
      </w:r>
      <w:r>
        <w:rPr>
          <w:sz w:val="24"/>
          <w:szCs w:val="32"/>
        </w:rPr>
        <w:t>1</w:t>
      </w:r>
      <w:r>
        <w:rPr>
          <w:sz w:val="24"/>
          <w:szCs w:val="32"/>
        </w:rPr>
        <w:t>个土壤采样点。</w:t>
      </w:r>
    </w:p>
    <w:p w:rsidR="0073261E" w:rsidRDefault="00C0684C">
      <w:pPr>
        <w:pStyle w:val="WPSOffice1"/>
        <w:tabs>
          <w:tab w:val="right" w:leader="dot" w:pos="8306"/>
        </w:tabs>
        <w:spacing w:line="460" w:lineRule="exact"/>
        <w:ind w:firstLineChars="200" w:firstLine="480"/>
        <w:rPr>
          <w:sz w:val="24"/>
          <w:szCs w:val="32"/>
        </w:rPr>
      </w:pPr>
      <w:r>
        <w:rPr>
          <w:sz w:val="24"/>
          <w:szCs w:val="32"/>
        </w:rPr>
        <w:t>B</w:t>
      </w:r>
      <w:r>
        <w:rPr>
          <w:sz w:val="24"/>
          <w:szCs w:val="32"/>
        </w:rPr>
        <w:t>区：在该区域布设</w:t>
      </w:r>
      <w:r>
        <w:rPr>
          <w:sz w:val="24"/>
          <w:szCs w:val="32"/>
        </w:rPr>
        <w:t>5</w:t>
      </w:r>
      <w:r>
        <w:rPr>
          <w:sz w:val="24"/>
          <w:szCs w:val="32"/>
        </w:rPr>
        <w:t>个土壤采样点。</w:t>
      </w:r>
    </w:p>
    <w:p w:rsidR="0073261E" w:rsidRDefault="00C0684C">
      <w:pPr>
        <w:pStyle w:val="WPSOffice1"/>
        <w:tabs>
          <w:tab w:val="right" w:leader="dot" w:pos="8306"/>
        </w:tabs>
        <w:spacing w:line="460" w:lineRule="exact"/>
        <w:ind w:firstLineChars="200" w:firstLine="480"/>
        <w:rPr>
          <w:sz w:val="24"/>
          <w:szCs w:val="32"/>
        </w:rPr>
      </w:pPr>
      <w:r>
        <w:rPr>
          <w:sz w:val="24"/>
          <w:szCs w:val="32"/>
        </w:rPr>
        <w:t>C</w:t>
      </w:r>
      <w:r>
        <w:rPr>
          <w:sz w:val="24"/>
          <w:szCs w:val="32"/>
        </w:rPr>
        <w:t>区：在该区域布设</w:t>
      </w:r>
      <w:r>
        <w:rPr>
          <w:sz w:val="24"/>
          <w:szCs w:val="32"/>
        </w:rPr>
        <w:t>1</w:t>
      </w:r>
      <w:r>
        <w:rPr>
          <w:sz w:val="24"/>
          <w:szCs w:val="32"/>
        </w:rPr>
        <w:t>个土壤采样点。</w:t>
      </w:r>
    </w:p>
    <w:p w:rsidR="0073261E" w:rsidRDefault="00C0684C">
      <w:pPr>
        <w:pStyle w:val="WPSOffice1"/>
        <w:tabs>
          <w:tab w:val="right" w:leader="dot" w:pos="8306"/>
        </w:tabs>
        <w:spacing w:line="460" w:lineRule="exact"/>
        <w:ind w:firstLineChars="200" w:firstLine="480"/>
        <w:rPr>
          <w:sz w:val="24"/>
          <w:szCs w:val="32"/>
        </w:rPr>
      </w:pPr>
      <w:r>
        <w:rPr>
          <w:sz w:val="24"/>
          <w:szCs w:val="32"/>
        </w:rPr>
        <w:t>采样点位置详见图</w:t>
      </w:r>
      <w:r>
        <w:rPr>
          <w:sz w:val="24"/>
          <w:szCs w:val="32"/>
        </w:rPr>
        <w:t>6-1</w:t>
      </w:r>
      <w:r>
        <w:rPr>
          <w:sz w:val="24"/>
          <w:szCs w:val="32"/>
        </w:rPr>
        <w:t>，布点位置筛选理由详见表</w:t>
      </w:r>
      <w:r>
        <w:rPr>
          <w:sz w:val="24"/>
          <w:szCs w:val="32"/>
        </w:rPr>
        <w:t>6-1</w:t>
      </w:r>
      <w:r>
        <w:rPr>
          <w:sz w:val="24"/>
          <w:szCs w:val="32"/>
        </w:rPr>
        <w:t>。</w:t>
      </w:r>
    </w:p>
    <w:p w:rsidR="0073261E" w:rsidRDefault="00C0684C">
      <w:pPr>
        <w:pStyle w:val="112"/>
        <w:spacing w:line="460" w:lineRule="exact"/>
        <w:ind w:firstLine="482"/>
        <w:outlineLvl w:val="2"/>
        <w:rPr>
          <w:rFonts w:ascii="Times New Roman" w:hAnsi="Times New Roman" w:hint="default"/>
          <w:b/>
          <w:bCs/>
          <w:color w:val="auto"/>
          <w:sz w:val="24"/>
        </w:rPr>
      </w:pPr>
      <w:r>
        <w:rPr>
          <w:rFonts w:ascii="Times New Roman" w:hAnsi="Times New Roman" w:hint="default"/>
          <w:b/>
          <w:bCs/>
          <w:color w:val="auto"/>
          <w:sz w:val="24"/>
        </w:rPr>
        <w:t xml:space="preserve">6.1.2 </w:t>
      </w:r>
      <w:r>
        <w:rPr>
          <w:rFonts w:ascii="Times New Roman" w:hAnsi="Times New Roman" w:hint="default"/>
          <w:b/>
          <w:bCs/>
          <w:color w:val="auto"/>
          <w:sz w:val="24"/>
        </w:rPr>
        <w:t>土壤监测因子</w:t>
      </w:r>
    </w:p>
    <w:p w:rsidR="0073261E" w:rsidRDefault="00C0684C">
      <w:pPr>
        <w:adjustRightInd w:val="0"/>
        <w:snapToGrid w:val="0"/>
        <w:spacing w:line="460" w:lineRule="exact"/>
        <w:ind w:firstLineChars="200" w:firstLine="480"/>
        <w:jc w:val="left"/>
        <w:rPr>
          <w:rFonts w:eastAsiaTheme="minorEastAsia"/>
          <w:kern w:val="0"/>
          <w:sz w:val="24"/>
          <w:szCs w:val="32"/>
        </w:rPr>
      </w:pPr>
      <w:r>
        <w:rPr>
          <w:rFonts w:eastAsiaTheme="minorEastAsia"/>
          <w:kern w:val="0"/>
          <w:sz w:val="24"/>
          <w:szCs w:val="32"/>
        </w:rPr>
        <w:t>土壤监测因子共</w:t>
      </w:r>
      <w:r>
        <w:rPr>
          <w:rFonts w:eastAsiaTheme="minorEastAsia"/>
          <w:kern w:val="0"/>
          <w:sz w:val="24"/>
          <w:szCs w:val="32"/>
        </w:rPr>
        <w:t>4</w:t>
      </w:r>
      <w:r>
        <w:rPr>
          <w:rFonts w:eastAsiaTheme="minorEastAsia"/>
          <w:kern w:val="0"/>
          <w:sz w:val="24"/>
          <w:szCs w:val="32"/>
        </w:rPr>
        <w:t>6</w:t>
      </w:r>
      <w:r>
        <w:rPr>
          <w:rFonts w:eastAsiaTheme="minorEastAsia"/>
          <w:kern w:val="0"/>
          <w:sz w:val="24"/>
          <w:szCs w:val="32"/>
        </w:rPr>
        <w:t>项，包括：</w:t>
      </w:r>
    </w:p>
    <w:p w:rsidR="0073261E" w:rsidRDefault="00C0684C">
      <w:pPr>
        <w:adjustRightInd w:val="0"/>
        <w:snapToGrid w:val="0"/>
        <w:spacing w:line="460" w:lineRule="exact"/>
        <w:ind w:firstLineChars="200" w:firstLine="480"/>
        <w:jc w:val="left"/>
        <w:rPr>
          <w:rFonts w:eastAsiaTheme="minorEastAsia"/>
          <w:kern w:val="0"/>
          <w:sz w:val="24"/>
          <w:szCs w:val="32"/>
        </w:rPr>
      </w:pPr>
      <w:r>
        <w:rPr>
          <w:rFonts w:eastAsiaTheme="minorEastAsia"/>
          <w:kern w:val="0"/>
          <w:sz w:val="24"/>
          <w:szCs w:val="32"/>
        </w:rPr>
        <w:t>土壤基本项</w:t>
      </w:r>
      <w:r>
        <w:rPr>
          <w:rFonts w:eastAsiaTheme="minorEastAsia"/>
          <w:kern w:val="0"/>
          <w:sz w:val="24"/>
          <w:szCs w:val="32"/>
        </w:rPr>
        <w:t>45</w:t>
      </w:r>
      <w:r>
        <w:rPr>
          <w:rFonts w:eastAsiaTheme="minorEastAsia"/>
          <w:kern w:val="0"/>
          <w:sz w:val="24"/>
          <w:szCs w:val="32"/>
        </w:rPr>
        <w:t>项：砷、镉、铬（六价）、铜、铅、汞、镍、四氯化碳、氯仿、氯甲烷、</w:t>
      </w:r>
      <w:r>
        <w:rPr>
          <w:rFonts w:eastAsiaTheme="minorEastAsia"/>
          <w:kern w:val="0"/>
          <w:sz w:val="24"/>
          <w:szCs w:val="32"/>
        </w:rPr>
        <w:t>1</w:t>
      </w:r>
      <w:r>
        <w:rPr>
          <w:rFonts w:eastAsiaTheme="minorEastAsia"/>
          <w:kern w:val="0"/>
          <w:sz w:val="24"/>
          <w:szCs w:val="32"/>
        </w:rPr>
        <w:t>，</w:t>
      </w:r>
      <w:r>
        <w:rPr>
          <w:rFonts w:eastAsiaTheme="minorEastAsia"/>
          <w:kern w:val="0"/>
          <w:sz w:val="24"/>
          <w:szCs w:val="32"/>
        </w:rPr>
        <w:t>1-</w:t>
      </w:r>
      <w:r>
        <w:rPr>
          <w:rFonts w:eastAsiaTheme="minorEastAsia"/>
          <w:kern w:val="0"/>
          <w:sz w:val="24"/>
          <w:szCs w:val="32"/>
        </w:rPr>
        <w:t>二氯乙烷、</w:t>
      </w:r>
      <w:r>
        <w:rPr>
          <w:rFonts w:eastAsiaTheme="minorEastAsia"/>
          <w:kern w:val="0"/>
          <w:sz w:val="24"/>
          <w:szCs w:val="32"/>
        </w:rPr>
        <w:t>1</w:t>
      </w:r>
      <w:r>
        <w:rPr>
          <w:rFonts w:eastAsiaTheme="minorEastAsia"/>
          <w:kern w:val="0"/>
          <w:sz w:val="24"/>
          <w:szCs w:val="32"/>
        </w:rPr>
        <w:t>，</w:t>
      </w:r>
      <w:r>
        <w:rPr>
          <w:rFonts w:eastAsiaTheme="minorEastAsia"/>
          <w:kern w:val="0"/>
          <w:sz w:val="24"/>
          <w:szCs w:val="32"/>
        </w:rPr>
        <w:t>2-</w:t>
      </w:r>
      <w:r>
        <w:rPr>
          <w:rFonts w:eastAsiaTheme="minorEastAsia"/>
          <w:kern w:val="0"/>
          <w:sz w:val="24"/>
          <w:szCs w:val="32"/>
        </w:rPr>
        <w:t>二氯乙烷、</w:t>
      </w:r>
      <w:r>
        <w:rPr>
          <w:rFonts w:eastAsiaTheme="minorEastAsia"/>
          <w:kern w:val="0"/>
          <w:sz w:val="24"/>
          <w:szCs w:val="32"/>
        </w:rPr>
        <w:t>1</w:t>
      </w:r>
      <w:r>
        <w:rPr>
          <w:rFonts w:eastAsiaTheme="minorEastAsia"/>
          <w:kern w:val="0"/>
          <w:sz w:val="24"/>
          <w:szCs w:val="32"/>
        </w:rPr>
        <w:t>，</w:t>
      </w:r>
      <w:r>
        <w:rPr>
          <w:rFonts w:eastAsiaTheme="minorEastAsia"/>
          <w:kern w:val="0"/>
          <w:sz w:val="24"/>
          <w:szCs w:val="32"/>
        </w:rPr>
        <w:t>1-</w:t>
      </w:r>
      <w:r>
        <w:rPr>
          <w:rFonts w:eastAsiaTheme="minorEastAsia"/>
          <w:kern w:val="0"/>
          <w:sz w:val="24"/>
          <w:szCs w:val="32"/>
        </w:rPr>
        <w:t>二氯乙烯、顺</w:t>
      </w:r>
      <w:r>
        <w:rPr>
          <w:rFonts w:eastAsiaTheme="minorEastAsia"/>
          <w:kern w:val="0"/>
          <w:sz w:val="24"/>
          <w:szCs w:val="32"/>
        </w:rPr>
        <w:t>-1</w:t>
      </w:r>
      <w:r>
        <w:rPr>
          <w:rFonts w:eastAsiaTheme="minorEastAsia"/>
          <w:kern w:val="0"/>
          <w:sz w:val="24"/>
          <w:szCs w:val="32"/>
        </w:rPr>
        <w:t>，</w:t>
      </w:r>
      <w:r>
        <w:rPr>
          <w:rFonts w:eastAsiaTheme="minorEastAsia"/>
          <w:kern w:val="0"/>
          <w:sz w:val="24"/>
          <w:szCs w:val="32"/>
        </w:rPr>
        <w:t>2-</w:t>
      </w:r>
      <w:r>
        <w:rPr>
          <w:rFonts w:eastAsiaTheme="minorEastAsia"/>
          <w:kern w:val="0"/>
          <w:sz w:val="24"/>
          <w:szCs w:val="32"/>
        </w:rPr>
        <w:t>二氯乙烯、反</w:t>
      </w:r>
      <w:r>
        <w:rPr>
          <w:rFonts w:eastAsiaTheme="minorEastAsia"/>
          <w:kern w:val="0"/>
          <w:sz w:val="24"/>
          <w:szCs w:val="32"/>
        </w:rPr>
        <w:t>-1</w:t>
      </w:r>
      <w:r>
        <w:rPr>
          <w:rFonts w:eastAsiaTheme="minorEastAsia"/>
          <w:kern w:val="0"/>
          <w:sz w:val="24"/>
          <w:szCs w:val="32"/>
        </w:rPr>
        <w:t>，</w:t>
      </w:r>
      <w:r>
        <w:rPr>
          <w:rFonts w:eastAsiaTheme="minorEastAsia"/>
          <w:kern w:val="0"/>
          <w:sz w:val="24"/>
          <w:szCs w:val="32"/>
        </w:rPr>
        <w:t>2-</w:t>
      </w:r>
      <w:r>
        <w:rPr>
          <w:rFonts w:eastAsiaTheme="minorEastAsia"/>
          <w:kern w:val="0"/>
          <w:sz w:val="24"/>
          <w:szCs w:val="32"/>
        </w:rPr>
        <w:t>二氯乙烯、二氯甲烷、</w:t>
      </w:r>
      <w:r>
        <w:rPr>
          <w:rFonts w:eastAsiaTheme="minorEastAsia"/>
          <w:kern w:val="0"/>
          <w:sz w:val="24"/>
          <w:szCs w:val="32"/>
        </w:rPr>
        <w:t>1</w:t>
      </w:r>
      <w:r>
        <w:rPr>
          <w:rFonts w:eastAsiaTheme="minorEastAsia"/>
          <w:kern w:val="0"/>
          <w:sz w:val="24"/>
          <w:szCs w:val="32"/>
        </w:rPr>
        <w:t>，</w:t>
      </w:r>
      <w:r>
        <w:rPr>
          <w:rFonts w:eastAsiaTheme="minorEastAsia"/>
          <w:kern w:val="0"/>
          <w:sz w:val="24"/>
          <w:szCs w:val="32"/>
        </w:rPr>
        <w:t>2-</w:t>
      </w:r>
      <w:r>
        <w:rPr>
          <w:rFonts w:eastAsiaTheme="minorEastAsia"/>
          <w:kern w:val="0"/>
          <w:sz w:val="24"/>
          <w:szCs w:val="32"/>
        </w:rPr>
        <w:t>二氯丙烷、</w:t>
      </w:r>
      <w:r>
        <w:rPr>
          <w:rFonts w:eastAsiaTheme="minorEastAsia"/>
          <w:kern w:val="0"/>
          <w:sz w:val="24"/>
          <w:szCs w:val="32"/>
        </w:rPr>
        <w:t>1</w:t>
      </w:r>
      <w:r>
        <w:rPr>
          <w:rFonts w:eastAsiaTheme="minorEastAsia"/>
          <w:kern w:val="0"/>
          <w:sz w:val="24"/>
          <w:szCs w:val="32"/>
        </w:rPr>
        <w:t>，</w:t>
      </w:r>
      <w:r>
        <w:rPr>
          <w:rFonts w:eastAsiaTheme="minorEastAsia"/>
          <w:kern w:val="0"/>
          <w:sz w:val="24"/>
          <w:szCs w:val="32"/>
        </w:rPr>
        <w:t>1</w:t>
      </w:r>
      <w:r>
        <w:rPr>
          <w:rFonts w:eastAsiaTheme="minorEastAsia"/>
          <w:kern w:val="0"/>
          <w:sz w:val="24"/>
          <w:szCs w:val="32"/>
        </w:rPr>
        <w:t>，</w:t>
      </w:r>
      <w:r>
        <w:rPr>
          <w:rFonts w:eastAsiaTheme="minorEastAsia"/>
          <w:kern w:val="0"/>
          <w:sz w:val="24"/>
          <w:szCs w:val="32"/>
        </w:rPr>
        <w:t>1</w:t>
      </w:r>
      <w:r>
        <w:rPr>
          <w:rFonts w:eastAsiaTheme="minorEastAsia"/>
          <w:kern w:val="0"/>
          <w:sz w:val="24"/>
          <w:szCs w:val="32"/>
        </w:rPr>
        <w:t>，</w:t>
      </w:r>
      <w:r>
        <w:rPr>
          <w:rFonts w:eastAsiaTheme="minorEastAsia"/>
          <w:kern w:val="0"/>
          <w:sz w:val="24"/>
          <w:szCs w:val="32"/>
        </w:rPr>
        <w:t>2-</w:t>
      </w:r>
      <w:r>
        <w:rPr>
          <w:rFonts w:eastAsiaTheme="minorEastAsia"/>
          <w:kern w:val="0"/>
          <w:sz w:val="24"/>
          <w:szCs w:val="32"/>
        </w:rPr>
        <w:t>四氯乙烷、</w:t>
      </w:r>
      <w:r>
        <w:rPr>
          <w:rFonts w:eastAsiaTheme="minorEastAsia"/>
          <w:kern w:val="0"/>
          <w:sz w:val="24"/>
          <w:szCs w:val="32"/>
        </w:rPr>
        <w:t>1</w:t>
      </w:r>
      <w:r>
        <w:rPr>
          <w:rFonts w:eastAsiaTheme="minorEastAsia"/>
          <w:kern w:val="0"/>
          <w:sz w:val="24"/>
          <w:szCs w:val="32"/>
        </w:rPr>
        <w:t>，</w:t>
      </w:r>
      <w:r>
        <w:rPr>
          <w:rFonts w:eastAsiaTheme="minorEastAsia"/>
          <w:kern w:val="0"/>
          <w:sz w:val="24"/>
          <w:szCs w:val="32"/>
        </w:rPr>
        <w:t>1</w:t>
      </w:r>
      <w:r>
        <w:rPr>
          <w:rFonts w:eastAsiaTheme="minorEastAsia"/>
          <w:kern w:val="0"/>
          <w:sz w:val="24"/>
          <w:szCs w:val="32"/>
        </w:rPr>
        <w:t>，</w:t>
      </w:r>
      <w:r>
        <w:rPr>
          <w:rFonts w:eastAsiaTheme="minorEastAsia"/>
          <w:kern w:val="0"/>
          <w:sz w:val="24"/>
          <w:szCs w:val="32"/>
        </w:rPr>
        <w:t>2</w:t>
      </w:r>
      <w:r>
        <w:rPr>
          <w:rFonts w:eastAsiaTheme="minorEastAsia"/>
          <w:kern w:val="0"/>
          <w:sz w:val="24"/>
          <w:szCs w:val="32"/>
        </w:rPr>
        <w:t>，</w:t>
      </w:r>
      <w:r>
        <w:rPr>
          <w:rFonts w:eastAsiaTheme="minorEastAsia"/>
          <w:kern w:val="0"/>
          <w:sz w:val="24"/>
          <w:szCs w:val="32"/>
        </w:rPr>
        <w:t>2-</w:t>
      </w:r>
      <w:r>
        <w:rPr>
          <w:rFonts w:eastAsiaTheme="minorEastAsia"/>
          <w:kern w:val="0"/>
          <w:sz w:val="24"/>
          <w:szCs w:val="32"/>
        </w:rPr>
        <w:t>四氯乙烷、四氯乙烯、</w:t>
      </w:r>
      <w:r>
        <w:rPr>
          <w:rFonts w:eastAsiaTheme="minorEastAsia"/>
          <w:kern w:val="0"/>
          <w:sz w:val="24"/>
          <w:szCs w:val="32"/>
        </w:rPr>
        <w:t>1</w:t>
      </w:r>
      <w:r>
        <w:rPr>
          <w:rFonts w:eastAsiaTheme="minorEastAsia"/>
          <w:kern w:val="0"/>
          <w:sz w:val="24"/>
          <w:szCs w:val="32"/>
        </w:rPr>
        <w:t>，</w:t>
      </w:r>
      <w:r>
        <w:rPr>
          <w:rFonts w:eastAsiaTheme="minorEastAsia"/>
          <w:kern w:val="0"/>
          <w:sz w:val="24"/>
          <w:szCs w:val="32"/>
        </w:rPr>
        <w:t>1</w:t>
      </w:r>
      <w:r>
        <w:rPr>
          <w:rFonts w:eastAsiaTheme="minorEastAsia"/>
          <w:kern w:val="0"/>
          <w:sz w:val="24"/>
          <w:szCs w:val="32"/>
        </w:rPr>
        <w:t>，</w:t>
      </w:r>
      <w:r>
        <w:rPr>
          <w:rFonts w:eastAsiaTheme="minorEastAsia"/>
          <w:kern w:val="0"/>
          <w:sz w:val="24"/>
          <w:szCs w:val="32"/>
        </w:rPr>
        <w:t>1-</w:t>
      </w:r>
      <w:r>
        <w:rPr>
          <w:rFonts w:eastAsiaTheme="minorEastAsia"/>
          <w:kern w:val="0"/>
          <w:sz w:val="24"/>
          <w:szCs w:val="32"/>
        </w:rPr>
        <w:t>三氯乙烷、</w:t>
      </w:r>
      <w:r>
        <w:rPr>
          <w:rFonts w:eastAsiaTheme="minorEastAsia"/>
          <w:kern w:val="0"/>
          <w:sz w:val="24"/>
          <w:szCs w:val="32"/>
        </w:rPr>
        <w:t>1</w:t>
      </w:r>
      <w:r>
        <w:rPr>
          <w:rFonts w:eastAsiaTheme="minorEastAsia"/>
          <w:kern w:val="0"/>
          <w:sz w:val="24"/>
          <w:szCs w:val="32"/>
        </w:rPr>
        <w:t>，</w:t>
      </w:r>
      <w:r>
        <w:rPr>
          <w:rFonts w:eastAsiaTheme="minorEastAsia"/>
          <w:kern w:val="0"/>
          <w:sz w:val="24"/>
          <w:szCs w:val="32"/>
        </w:rPr>
        <w:t>1</w:t>
      </w:r>
      <w:r>
        <w:rPr>
          <w:rFonts w:eastAsiaTheme="minorEastAsia"/>
          <w:kern w:val="0"/>
          <w:sz w:val="24"/>
          <w:szCs w:val="32"/>
        </w:rPr>
        <w:t>，</w:t>
      </w:r>
      <w:r>
        <w:rPr>
          <w:rFonts w:eastAsiaTheme="minorEastAsia"/>
          <w:kern w:val="0"/>
          <w:sz w:val="24"/>
          <w:szCs w:val="32"/>
        </w:rPr>
        <w:t>2-</w:t>
      </w:r>
      <w:r>
        <w:rPr>
          <w:rFonts w:eastAsiaTheme="minorEastAsia"/>
          <w:kern w:val="0"/>
          <w:sz w:val="24"/>
          <w:szCs w:val="32"/>
        </w:rPr>
        <w:t>三氯乙烷、三氯乙烯、</w:t>
      </w:r>
      <w:r>
        <w:rPr>
          <w:rFonts w:eastAsiaTheme="minorEastAsia"/>
          <w:kern w:val="0"/>
          <w:sz w:val="24"/>
          <w:szCs w:val="32"/>
        </w:rPr>
        <w:t>1</w:t>
      </w:r>
      <w:r>
        <w:rPr>
          <w:rFonts w:eastAsiaTheme="minorEastAsia"/>
          <w:kern w:val="0"/>
          <w:sz w:val="24"/>
          <w:szCs w:val="32"/>
        </w:rPr>
        <w:t>，</w:t>
      </w:r>
      <w:r>
        <w:rPr>
          <w:rFonts w:eastAsiaTheme="minorEastAsia"/>
          <w:kern w:val="0"/>
          <w:sz w:val="24"/>
          <w:szCs w:val="32"/>
        </w:rPr>
        <w:t>2</w:t>
      </w:r>
      <w:r>
        <w:rPr>
          <w:rFonts w:eastAsiaTheme="minorEastAsia"/>
          <w:kern w:val="0"/>
          <w:sz w:val="24"/>
          <w:szCs w:val="32"/>
        </w:rPr>
        <w:t>，</w:t>
      </w:r>
      <w:r>
        <w:rPr>
          <w:rFonts w:eastAsiaTheme="minorEastAsia"/>
          <w:kern w:val="0"/>
          <w:sz w:val="24"/>
          <w:szCs w:val="32"/>
        </w:rPr>
        <w:t>3-</w:t>
      </w:r>
      <w:r>
        <w:rPr>
          <w:rFonts w:eastAsiaTheme="minorEastAsia"/>
          <w:kern w:val="0"/>
          <w:sz w:val="24"/>
          <w:szCs w:val="32"/>
        </w:rPr>
        <w:t>三氯丙烷、氯乙烯、苯、氯苯、</w:t>
      </w:r>
      <w:r>
        <w:rPr>
          <w:rFonts w:eastAsiaTheme="minorEastAsia"/>
          <w:kern w:val="0"/>
          <w:sz w:val="24"/>
          <w:szCs w:val="32"/>
        </w:rPr>
        <w:t>1</w:t>
      </w:r>
      <w:r>
        <w:rPr>
          <w:rFonts w:eastAsiaTheme="minorEastAsia"/>
          <w:kern w:val="0"/>
          <w:sz w:val="24"/>
          <w:szCs w:val="32"/>
        </w:rPr>
        <w:t>，</w:t>
      </w:r>
      <w:r>
        <w:rPr>
          <w:rFonts w:eastAsiaTheme="minorEastAsia"/>
          <w:kern w:val="0"/>
          <w:sz w:val="24"/>
          <w:szCs w:val="32"/>
        </w:rPr>
        <w:t>2-</w:t>
      </w:r>
      <w:r>
        <w:rPr>
          <w:rFonts w:eastAsiaTheme="minorEastAsia"/>
          <w:kern w:val="0"/>
          <w:sz w:val="24"/>
          <w:szCs w:val="32"/>
        </w:rPr>
        <w:t>二氯苯、</w:t>
      </w:r>
      <w:r>
        <w:rPr>
          <w:rFonts w:eastAsiaTheme="minorEastAsia"/>
          <w:kern w:val="0"/>
          <w:sz w:val="24"/>
          <w:szCs w:val="32"/>
        </w:rPr>
        <w:t>1</w:t>
      </w:r>
      <w:r>
        <w:rPr>
          <w:rFonts w:eastAsiaTheme="minorEastAsia"/>
          <w:kern w:val="0"/>
          <w:sz w:val="24"/>
          <w:szCs w:val="32"/>
        </w:rPr>
        <w:t>，</w:t>
      </w:r>
      <w:r>
        <w:rPr>
          <w:rFonts w:eastAsiaTheme="minorEastAsia"/>
          <w:kern w:val="0"/>
          <w:sz w:val="24"/>
          <w:szCs w:val="32"/>
        </w:rPr>
        <w:t>4-</w:t>
      </w:r>
      <w:r>
        <w:rPr>
          <w:rFonts w:eastAsiaTheme="minorEastAsia"/>
          <w:kern w:val="0"/>
          <w:sz w:val="24"/>
          <w:szCs w:val="32"/>
        </w:rPr>
        <w:t>二氯苯、乙苯、苯乙烯、甲苯、间二甲苯</w:t>
      </w:r>
      <w:r>
        <w:rPr>
          <w:rFonts w:eastAsiaTheme="minorEastAsia"/>
          <w:kern w:val="0"/>
          <w:sz w:val="24"/>
          <w:szCs w:val="32"/>
        </w:rPr>
        <w:t>+</w:t>
      </w:r>
      <w:r>
        <w:rPr>
          <w:rFonts w:eastAsiaTheme="minorEastAsia"/>
          <w:kern w:val="0"/>
          <w:sz w:val="24"/>
          <w:szCs w:val="32"/>
        </w:rPr>
        <w:t>对二甲苯、邻二甲苯、硝基苯、苯胺、</w:t>
      </w:r>
      <w:r>
        <w:rPr>
          <w:rFonts w:eastAsiaTheme="minorEastAsia"/>
          <w:kern w:val="0"/>
          <w:sz w:val="24"/>
          <w:szCs w:val="32"/>
        </w:rPr>
        <w:t>2-</w:t>
      </w:r>
      <w:r>
        <w:rPr>
          <w:rFonts w:eastAsiaTheme="minorEastAsia"/>
          <w:kern w:val="0"/>
          <w:sz w:val="24"/>
          <w:szCs w:val="32"/>
        </w:rPr>
        <w:t>氯酚、苯</w:t>
      </w:r>
      <w:r>
        <w:rPr>
          <w:rFonts w:eastAsiaTheme="minorEastAsia"/>
          <w:kern w:val="0"/>
          <w:sz w:val="24"/>
          <w:szCs w:val="32"/>
        </w:rPr>
        <w:t>并</w:t>
      </w:r>
      <w:r>
        <w:rPr>
          <w:rFonts w:eastAsiaTheme="minorEastAsia"/>
          <w:kern w:val="0"/>
          <w:sz w:val="24"/>
          <w:szCs w:val="32"/>
        </w:rPr>
        <w:t>[a]</w:t>
      </w:r>
      <w:r>
        <w:rPr>
          <w:rFonts w:eastAsiaTheme="minorEastAsia"/>
          <w:kern w:val="0"/>
          <w:sz w:val="24"/>
          <w:szCs w:val="32"/>
        </w:rPr>
        <w:t>蒽、苯并</w:t>
      </w:r>
      <w:r>
        <w:rPr>
          <w:rFonts w:eastAsiaTheme="minorEastAsia"/>
          <w:kern w:val="0"/>
          <w:sz w:val="24"/>
          <w:szCs w:val="32"/>
        </w:rPr>
        <w:t>[a]</w:t>
      </w:r>
      <w:r>
        <w:rPr>
          <w:rFonts w:eastAsiaTheme="minorEastAsia"/>
          <w:kern w:val="0"/>
          <w:sz w:val="24"/>
          <w:szCs w:val="32"/>
        </w:rPr>
        <w:t>芘、苯并</w:t>
      </w:r>
      <w:r>
        <w:rPr>
          <w:rFonts w:eastAsiaTheme="minorEastAsia"/>
          <w:kern w:val="0"/>
          <w:sz w:val="24"/>
          <w:szCs w:val="32"/>
        </w:rPr>
        <w:t>[b]</w:t>
      </w:r>
      <w:r>
        <w:rPr>
          <w:rFonts w:eastAsiaTheme="minorEastAsia"/>
          <w:kern w:val="0"/>
          <w:sz w:val="24"/>
          <w:szCs w:val="32"/>
        </w:rPr>
        <w:t>荧蒽、苯并</w:t>
      </w:r>
      <w:r>
        <w:rPr>
          <w:rFonts w:eastAsiaTheme="minorEastAsia"/>
          <w:kern w:val="0"/>
          <w:sz w:val="24"/>
          <w:szCs w:val="32"/>
        </w:rPr>
        <w:t>[K]</w:t>
      </w:r>
      <w:r>
        <w:rPr>
          <w:rFonts w:eastAsiaTheme="minorEastAsia"/>
          <w:kern w:val="0"/>
          <w:sz w:val="24"/>
          <w:szCs w:val="32"/>
        </w:rPr>
        <w:t>荧蒽、䓛、二苯并</w:t>
      </w:r>
      <w:r>
        <w:rPr>
          <w:rFonts w:eastAsiaTheme="minorEastAsia"/>
          <w:kern w:val="0"/>
          <w:sz w:val="24"/>
          <w:szCs w:val="32"/>
        </w:rPr>
        <w:t>[a</w:t>
      </w:r>
      <w:r>
        <w:rPr>
          <w:rFonts w:eastAsiaTheme="minorEastAsia"/>
          <w:kern w:val="0"/>
          <w:sz w:val="24"/>
          <w:szCs w:val="32"/>
        </w:rPr>
        <w:t>，</w:t>
      </w:r>
      <w:r>
        <w:rPr>
          <w:rFonts w:eastAsiaTheme="minorEastAsia"/>
          <w:kern w:val="0"/>
          <w:sz w:val="24"/>
          <w:szCs w:val="32"/>
        </w:rPr>
        <w:t>h]</w:t>
      </w:r>
      <w:r>
        <w:rPr>
          <w:rFonts w:eastAsiaTheme="minorEastAsia"/>
          <w:kern w:val="0"/>
          <w:sz w:val="24"/>
          <w:szCs w:val="32"/>
        </w:rPr>
        <w:t>蒽、茚并</w:t>
      </w:r>
      <w:r>
        <w:rPr>
          <w:rFonts w:eastAsiaTheme="minorEastAsia"/>
          <w:kern w:val="0"/>
          <w:sz w:val="24"/>
          <w:szCs w:val="32"/>
        </w:rPr>
        <w:t>[1</w:t>
      </w:r>
      <w:r>
        <w:rPr>
          <w:rFonts w:eastAsiaTheme="minorEastAsia"/>
          <w:kern w:val="0"/>
          <w:sz w:val="24"/>
          <w:szCs w:val="32"/>
        </w:rPr>
        <w:t>，</w:t>
      </w:r>
      <w:r>
        <w:rPr>
          <w:rFonts w:eastAsiaTheme="minorEastAsia"/>
          <w:kern w:val="0"/>
          <w:sz w:val="24"/>
          <w:szCs w:val="32"/>
        </w:rPr>
        <w:t>2</w:t>
      </w:r>
      <w:r>
        <w:rPr>
          <w:rFonts w:eastAsiaTheme="minorEastAsia"/>
          <w:kern w:val="0"/>
          <w:sz w:val="24"/>
          <w:szCs w:val="32"/>
        </w:rPr>
        <w:t>，</w:t>
      </w:r>
      <w:r>
        <w:rPr>
          <w:rFonts w:eastAsiaTheme="minorEastAsia"/>
          <w:kern w:val="0"/>
          <w:sz w:val="24"/>
          <w:szCs w:val="32"/>
        </w:rPr>
        <w:t>3-cd]</w:t>
      </w:r>
      <w:r>
        <w:rPr>
          <w:rFonts w:eastAsiaTheme="minorEastAsia"/>
          <w:kern w:val="0"/>
          <w:sz w:val="24"/>
          <w:szCs w:val="32"/>
        </w:rPr>
        <w:t>芘、萘。</w:t>
      </w:r>
    </w:p>
    <w:p w:rsidR="0073261E" w:rsidRDefault="00C0684C">
      <w:pPr>
        <w:adjustRightInd w:val="0"/>
        <w:snapToGrid w:val="0"/>
        <w:spacing w:line="460" w:lineRule="exact"/>
        <w:ind w:firstLineChars="200" w:firstLine="480"/>
        <w:jc w:val="left"/>
        <w:rPr>
          <w:rFonts w:eastAsiaTheme="minorEastAsia"/>
          <w:kern w:val="0"/>
          <w:sz w:val="24"/>
          <w:szCs w:val="32"/>
        </w:rPr>
        <w:sectPr w:rsidR="0073261E">
          <w:pgSz w:w="11906" w:h="16838"/>
          <w:pgMar w:top="1440" w:right="1800" w:bottom="1440" w:left="1800" w:header="851" w:footer="992" w:gutter="0"/>
          <w:cols w:space="425"/>
          <w:docGrid w:type="lines" w:linePitch="312"/>
        </w:sectPr>
      </w:pPr>
      <w:r>
        <w:rPr>
          <w:rFonts w:eastAsiaTheme="minorEastAsia"/>
          <w:kern w:val="0"/>
          <w:sz w:val="24"/>
          <w:szCs w:val="32"/>
        </w:rPr>
        <w:t>其他监测因子：</w:t>
      </w:r>
      <w:r>
        <w:rPr>
          <w:rFonts w:eastAsiaTheme="minorEastAsia"/>
          <w:kern w:val="0"/>
          <w:sz w:val="24"/>
          <w:szCs w:val="32"/>
        </w:rPr>
        <w:t>二噁英</w:t>
      </w:r>
      <w:r>
        <w:rPr>
          <w:rFonts w:eastAsiaTheme="minorEastAsia"/>
          <w:kern w:val="0"/>
          <w:sz w:val="24"/>
          <w:szCs w:val="32"/>
        </w:rPr>
        <w:t>。</w:t>
      </w:r>
    </w:p>
    <w:p w:rsidR="0073261E" w:rsidRDefault="00C0684C">
      <w:pPr>
        <w:pStyle w:val="WPSOffice1"/>
        <w:tabs>
          <w:tab w:val="right" w:leader="dot" w:pos="8306"/>
        </w:tabs>
        <w:spacing w:line="360" w:lineRule="auto"/>
        <w:jc w:val="center"/>
        <w:rPr>
          <w:b/>
          <w:bCs/>
          <w:sz w:val="24"/>
          <w:szCs w:val="32"/>
        </w:rPr>
      </w:pPr>
      <w:r>
        <w:rPr>
          <w:b/>
          <w:bCs/>
          <w:sz w:val="24"/>
          <w:szCs w:val="32"/>
        </w:rPr>
        <w:lastRenderedPageBreak/>
        <w:t>表</w:t>
      </w:r>
      <w:r>
        <w:rPr>
          <w:b/>
          <w:bCs/>
          <w:sz w:val="24"/>
          <w:szCs w:val="32"/>
        </w:rPr>
        <w:t>6-1</w:t>
      </w:r>
      <w:r>
        <w:rPr>
          <w:b/>
          <w:bCs/>
          <w:sz w:val="24"/>
          <w:szCs w:val="32"/>
        </w:rPr>
        <w:t>土壤布点位置筛选信息表</w:t>
      </w:r>
    </w:p>
    <w:tbl>
      <w:tblPr>
        <w:tblW w:w="531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8"/>
        <w:gridCol w:w="806"/>
        <w:gridCol w:w="1803"/>
        <w:gridCol w:w="1716"/>
        <w:gridCol w:w="1830"/>
        <w:gridCol w:w="1908"/>
        <w:gridCol w:w="2035"/>
        <w:gridCol w:w="2017"/>
        <w:gridCol w:w="1664"/>
      </w:tblGrid>
      <w:tr w:rsidR="0073261E">
        <w:trPr>
          <w:trHeight w:val="620"/>
          <w:jc w:val="center"/>
        </w:trPr>
        <w:tc>
          <w:tcPr>
            <w:tcW w:w="427" w:type="pct"/>
            <w:tcBorders>
              <w:top w:val="single" w:sz="4" w:space="0" w:color="000000"/>
              <w:left w:val="single" w:sz="4" w:space="0" w:color="000000"/>
              <w:bottom w:val="single" w:sz="4" w:space="0" w:color="000000"/>
              <w:right w:val="single" w:sz="4" w:space="0" w:color="auto"/>
            </w:tcBorders>
            <w:vAlign w:val="center"/>
          </w:tcPr>
          <w:p w:rsidR="0073261E" w:rsidRDefault="00C0684C">
            <w:pPr>
              <w:spacing w:line="240" w:lineRule="exact"/>
              <w:jc w:val="center"/>
              <w:rPr>
                <w:rStyle w:val="NormalCharacter"/>
                <w:rFonts w:eastAsiaTheme="minorEastAsia"/>
                <w:b/>
                <w:kern w:val="0"/>
                <w:sz w:val="21"/>
                <w:szCs w:val="21"/>
              </w:rPr>
            </w:pPr>
            <w:r>
              <w:rPr>
                <w:rStyle w:val="NormalCharacter"/>
                <w:rFonts w:eastAsiaTheme="minorEastAsia"/>
                <w:b/>
                <w:kern w:val="0"/>
                <w:sz w:val="21"/>
                <w:szCs w:val="21"/>
              </w:rPr>
              <w:t>布点区域</w:t>
            </w:r>
          </w:p>
        </w:tc>
        <w:tc>
          <w:tcPr>
            <w:tcW w:w="267" w:type="pct"/>
            <w:tcBorders>
              <w:top w:val="single" w:sz="4" w:space="0" w:color="000000"/>
              <w:left w:val="single" w:sz="4" w:space="0" w:color="auto"/>
              <w:bottom w:val="single" w:sz="4" w:space="0" w:color="000000"/>
              <w:right w:val="single" w:sz="4" w:space="0" w:color="000000"/>
            </w:tcBorders>
            <w:vAlign w:val="center"/>
          </w:tcPr>
          <w:p w:rsidR="0073261E" w:rsidRDefault="00C0684C">
            <w:pPr>
              <w:spacing w:line="240" w:lineRule="exact"/>
              <w:jc w:val="center"/>
              <w:rPr>
                <w:rStyle w:val="NormalCharacter"/>
                <w:rFonts w:eastAsiaTheme="minorEastAsia"/>
                <w:b/>
                <w:kern w:val="0"/>
                <w:sz w:val="21"/>
                <w:szCs w:val="21"/>
              </w:rPr>
            </w:pPr>
            <w:r>
              <w:rPr>
                <w:rStyle w:val="NormalCharacter"/>
                <w:rFonts w:eastAsiaTheme="minorEastAsia"/>
                <w:b/>
                <w:kern w:val="0"/>
                <w:sz w:val="21"/>
                <w:szCs w:val="21"/>
              </w:rPr>
              <w:t>编号</w:t>
            </w:r>
          </w:p>
        </w:tc>
        <w:tc>
          <w:tcPr>
            <w:tcW w:w="598" w:type="pct"/>
            <w:tcBorders>
              <w:top w:val="single" w:sz="4" w:space="0" w:color="000000"/>
              <w:left w:val="single" w:sz="4" w:space="0" w:color="000000"/>
              <w:bottom w:val="single" w:sz="4" w:space="0" w:color="000000"/>
              <w:right w:val="single" w:sz="4" w:space="0" w:color="000000"/>
            </w:tcBorders>
            <w:vAlign w:val="center"/>
          </w:tcPr>
          <w:p w:rsidR="0073261E" w:rsidRDefault="00C0684C">
            <w:pPr>
              <w:spacing w:line="240" w:lineRule="exact"/>
              <w:jc w:val="center"/>
              <w:rPr>
                <w:rFonts w:eastAsiaTheme="minorEastAsia"/>
                <w:b/>
                <w:kern w:val="0"/>
                <w:sz w:val="21"/>
                <w:szCs w:val="21"/>
              </w:rPr>
            </w:pPr>
            <w:r>
              <w:rPr>
                <w:rStyle w:val="NormalCharacter"/>
                <w:rFonts w:eastAsiaTheme="minorEastAsia"/>
                <w:b/>
                <w:kern w:val="0"/>
                <w:sz w:val="21"/>
                <w:szCs w:val="21"/>
              </w:rPr>
              <w:t>布点位置</w:t>
            </w:r>
          </w:p>
        </w:tc>
        <w:tc>
          <w:tcPr>
            <w:tcW w:w="569" w:type="pct"/>
            <w:tcBorders>
              <w:top w:val="single" w:sz="4" w:space="0" w:color="000000"/>
              <w:left w:val="single" w:sz="4" w:space="0" w:color="000000"/>
              <w:bottom w:val="single" w:sz="4" w:space="0" w:color="000000"/>
              <w:right w:val="single" w:sz="4" w:space="0" w:color="000000"/>
            </w:tcBorders>
            <w:vAlign w:val="center"/>
          </w:tcPr>
          <w:p w:rsidR="0073261E" w:rsidRDefault="00C0684C">
            <w:pPr>
              <w:spacing w:line="240" w:lineRule="exact"/>
              <w:jc w:val="center"/>
              <w:rPr>
                <w:rStyle w:val="NormalCharacter"/>
                <w:rFonts w:eastAsiaTheme="minorEastAsia"/>
                <w:b/>
                <w:kern w:val="0"/>
                <w:sz w:val="21"/>
                <w:szCs w:val="21"/>
              </w:rPr>
            </w:pPr>
            <w:r>
              <w:rPr>
                <w:rFonts w:eastAsiaTheme="minorEastAsia"/>
                <w:b/>
                <w:bCs/>
                <w:sz w:val="21"/>
                <w:szCs w:val="21"/>
              </w:rPr>
              <w:t>坐标</w:t>
            </w:r>
          </w:p>
        </w:tc>
        <w:tc>
          <w:tcPr>
            <w:tcW w:w="607" w:type="pct"/>
            <w:tcBorders>
              <w:top w:val="single" w:sz="4" w:space="0" w:color="000000"/>
              <w:left w:val="single" w:sz="4" w:space="0" w:color="000000"/>
              <w:bottom w:val="single" w:sz="4" w:space="0" w:color="000000"/>
              <w:right w:val="single" w:sz="4" w:space="0" w:color="000000"/>
            </w:tcBorders>
            <w:vAlign w:val="center"/>
          </w:tcPr>
          <w:p w:rsidR="0073261E" w:rsidRDefault="00C0684C">
            <w:pPr>
              <w:spacing w:line="240" w:lineRule="exact"/>
              <w:jc w:val="center"/>
              <w:rPr>
                <w:rStyle w:val="NormalCharacter"/>
                <w:rFonts w:eastAsiaTheme="minorEastAsia"/>
                <w:kern w:val="0"/>
                <w:sz w:val="21"/>
                <w:szCs w:val="21"/>
              </w:rPr>
            </w:pPr>
            <w:r>
              <w:rPr>
                <w:rStyle w:val="NormalCharacter"/>
                <w:rFonts w:eastAsiaTheme="minorEastAsia"/>
                <w:b/>
                <w:kern w:val="0"/>
                <w:sz w:val="21"/>
                <w:szCs w:val="21"/>
              </w:rPr>
              <w:t>布点位置确定理由</w:t>
            </w:r>
          </w:p>
        </w:tc>
        <w:tc>
          <w:tcPr>
            <w:tcW w:w="633" w:type="pct"/>
            <w:tcBorders>
              <w:top w:val="single" w:sz="4" w:space="0" w:color="000000"/>
              <w:left w:val="single" w:sz="4" w:space="0" w:color="000000"/>
              <w:bottom w:val="single" w:sz="4" w:space="0" w:color="000000"/>
              <w:right w:val="single" w:sz="4" w:space="0" w:color="auto"/>
            </w:tcBorders>
            <w:vAlign w:val="center"/>
          </w:tcPr>
          <w:p w:rsidR="0073261E" w:rsidRDefault="00C0684C">
            <w:pPr>
              <w:spacing w:line="240" w:lineRule="exact"/>
              <w:jc w:val="center"/>
              <w:rPr>
                <w:rStyle w:val="NormalCharacter"/>
                <w:rFonts w:eastAsiaTheme="minorEastAsia"/>
                <w:b/>
                <w:kern w:val="0"/>
                <w:sz w:val="21"/>
                <w:szCs w:val="21"/>
              </w:rPr>
            </w:pPr>
            <w:r>
              <w:rPr>
                <w:rStyle w:val="NormalCharacter"/>
                <w:rFonts w:eastAsiaTheme="minorEastAsia"/>
                <w:b/>
                <w:kern w:val="0"/>
                <w:sz w:val="21"/>
                <w:szCs w:val="21"/>
              </w:rPr>
              <w:t>采样深度</w:t>
            </w:r>
          </w:p>
        </w:tc>
        <w:tc>
          <w:tcPr>
            <w:tcW w:w="675" w:type="pct"/>
            <w:tcBorders>
              <w:top w:val="single" w:sz="4" w:space="0" w:color="000000"/>
              <w:left w:val="single" w:sz="4" w:space="0" w:color="auto"/>
              <w:bottom w:val="single" w:sz="4" w:space="0" w:color="000000"/>
              <w:right w:val="single" w:sz="4" w:space="0" w:color="auto"/>
            </w:tcBorders>
            <w:vAlign w:val="center"/>
          </w:tcPr>
          <w:p w:rsidR="0073261E" w:rsidRDefault="00C0684C">
            <w:pPr>
              <w:spacing w:line="240" w:lineRule="exact"/>
              <w:jc w:val="center"/>
              <w:rPr>
                <w:rFonts w:eastAsiaTheme="minorEastAsia"/>
                <w:b/>
                <w:kern w:val="0"/>
                <w:sz w:val="21"/>
                <w:szCs w:val="21"/>
              </w:rPr>
            </w:pPr>
            <w:r>
              <w:rPr>
                <w:rStyle w:val="NormalCharacter"/>
                <w:rFonts w:eastAsiaTheme="minorEastAsia"/>
                <w:b/>
                <w:kern w:val="0"/>
                <w:sz w:val="21"/>
                <w:szCs w:val="21"/>
              </w:rPr>
              <w:t>监测</w:t>
            </w:r>
            <w:r>
              <w:rPr>
                <w:rStyle w:val="NormalCharacter"/>
                <w:rFonts w:eastAsiaTheme="minorEastAsia"/>
                <w:b/>
                <w:kern w:val="0"/>
                <w:sz w:val="21"/>
                <w:szCs w:val="21"/>
              </w:rPr>
              <w:t>指标</w:t>
            </w:r>
          </w:p>
        </w:tc>
        <w:tc>
          <w:tcPr>
            <w:tcW w:w="669" w:type="pct"/>
            <w:tcBorders>
              <w:top w:val="single" w:sz="4" w:space="0" w:color="000000"/>
              <w:left w:val="single" w:sz="4" w:space="0" w:color="auto"/>
              <w:bottom w:val="single" w:sz="4" w:space="0" w:color="000000"/>
              <w:right w:val="single" w:sz="4" w:space="0" w:color="auto"/>
            </w:tcBorders>
            <w:vAlign w:val="center"/>
          </w:tcPr>
          <w:p w:rsidR="0073261E" w:rsidRDefault="00C0684C">
            <w:pPr>
              <w:spacing w:line="240" w:lineRule="exact"/>
              <w:jc w:val="center"/>
              <w:rPr>
                <w:rFonts w:eastAsiaTheme="minorEastAsia"/>
                <w:b/>
                <w:kern w:val="0"/>
                <w:sz w:val="21"/>
                <w:szCs w:val="21"/>
              </w:rPr>
            </w:pPr>
            <w:r>
              <w:rPr>
                <w:rStyle w:val="NormalCharacter"/>
                <w:rFonts w:eastAsiaTheme="minorEastAsia"/>
                <w:b/>
                <w:kern w:val="0"/>
                <w:sz w:val="21"/>
                <w:szCs w:val="21"/>
              </w:rPr>
              <w:t>后续监测</w:t>
            </w:r>
          </w:p>
        </w:tc>
        <w:tc>
          <w:tcPr>
            <w:tcW w:w="552" w:type="pct"/>
            <w:tcBorders>
              <w:top w:val="single" w:sz="4" w:space="0" w:color="000000"/>
              <w:left w:val="single" w:sz="4" w:space="0" w:color="auto"/>
              <w:bottom w:val="single" w:sz="4" w:space="0" w:color="000000"/>
              <w:right w:val="single" w:sz="4" w:space="0" w:color="000000"/>
            </w:tcBorders>
            <w:vAlign w:val="center"/>
          </w:tcPr>
          <w:p w:rsidR="0073261E" w:rsidRDefault="00C0684C">
            <w:pPr>
              <w:spacing w:line="240" w:lineRule="exact"/>
              <w:jc w:val="center"/>
              <w:rPr>
                <w:rStyle w:val="NormalCharacter"/>
                <w:rFonts w:eastAsiaTheme="minorEastAsia"/>
                <w:b/>
                <w:kern w:val="0"/>
                <w:sz w:val="21"/>
                <w:szCs w:val="21"/>
              </w:rPr>
            </w:pPr>
            <w:r>
              <w:rPr>
                <w:rStyle w:val="NormalCharacter"/>
                <w:rFonts w:eastAsiaTheme="minorEastAsia"/>
                <w:b/>
                <w:kern w:val="0"/>
                <w:sz w:val="21"/>
                <w:szCs w:val="21"/>
              </w:rPr>
              <w:t>监测频次</w:t>
            </w:r>
          </w:p>
        </w:tc>
      </w:tr>
      <w:tr w:rsidR="0073261E">
        <w:trPr>
          <w:trHeight w:val="575"/>
          <w:jc w:val="center"/>
        </w:trPr>
        <w:tc>
          <w:tcPr>
            <w:tcW w:w="427" w:type="pct"/>
            <w:tcBorders>
              <w:top w:val="single" w:sz="4" w:space="0" w:color="000000"/>
              <w:left w:val="single" w:sz="4" w:space="0" w:color="000000"/>
              <w:bottom w:val="single" w:sz="4" w:space="0" w:color="000000"/>
              <w:right w:val="single" w:sz="4" w:space="0" w:color="auto"/>
            </w:tcBorders>
            <w:vAlign w:val="center"/>
          </w:tcPr>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土壤对照点</w:t>
            </w:r>
          </w:p>
        </w:tc>
        <w:tc>
          <w:tcPr>
            <w:tcW w:w="267" w:type="pct"/>
            <w:tcBorders>
              <w:top w:val="single" w:sz="4" w:space="0" w:color="000000"/>
              <w:left w:val="single" w:sz="4" w:space="0" w:color="auto"/>
              <w:bottom w:val="single" w:sz="4" w:space="0" w:color="000000"/>
              <w:right w:val="single" w:sz="4" w:space="0" w:color="000000"/>
            </w:tcBorders>
            <w:vAlign w:val="center"/>
          </w:tcPr>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S01</w:t>
            </w:r>
          </w:p>
        </w:tc>
        <w:tc>
          <w:tcPr>
            <w:tcW w:w="598" w:type="pct"/>
            <w:tcBorders>
              <w:top w:val="single" w:sz="4" w:space="0" w:color="000000"/>
              <w:left w:val="single" w:sz="4" w:space="0" w:color="000000"/>
              <w:bottom w:val="single" w:sz="4" w:space="0" w:color="000000"/>
              <w:right w:val="single" w:sz="4" w:space="0" w:color="000000"/>
            </w:tcBorders>
            <w:vAlign w:val="center"/>
          </w:tcPr>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填埋场西北侧</w:t>
            </w:r>
          </w:p>
        </w:tc>
        <w:tc>
          <w:tcPr>
            <w:tcW w:w="569" w:type="pct"/>
            <w:tcBorders>
              <w:top w:val="single" w:sz="4" w:space="0" w:color="000000"/>
              <w:left w:val="single" w:sz="4" w:space="0" w:color="000000"/>
              <w:bottom w:val="single" w:sz="4" w:space="0" w:color="000000"/>
              <w:right w:val="single" w:sz="4" w:space="0" w:color="000000"/>
            </w:tcBorders>
            <w:vAlign w:val="center"/>
          </w:tcPr>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 xml:space="preserve">E </w:t>
            </w:r>
            <w:r>
              <w:rPr>
                <w:rFonts w:eastAsiaTheme="minorEastAsia"/>
                <w:sz w:val="21"/>
                <w:szCs w:val="21"/>
              </w:rPr>
              <w:t>126°36′3.81″</w:t>
            </w:r>
            <w:r>
              <w:rPr>
                <w:rFonts w:eastAsiaTheme="minorEastAsia"/>
                <w:sz w:val="21"/>
                <w:szCs w:val="21"/>
              </w:rPr>
              <w:t>，</w:t>
            </w:r>
          </w:p>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 xml:space="preserve">N </w:t>
            </w:r>
            <w:r>
              <w:rPr>
                <w:rFonts w:eastAsiaTheme="minorEastAsia"/>
                <w:sz w:val="21"/>
                <w:szCs w:val="21"/>
              </w:rPr>
              <w:t>43°55′9.63″</w:t>
            </w:r>
          </w:p>
        </w:tc>
        <w:tc>
          <w:tcPr>
            <w:tcW w:w="607" w:type="pct"/>
            <w:tcBorders>
              <w:top w:val="single" w:sz="4" w:space="0" w:color="000000"/>
              <w:left w:val="single" w:sz="4" w:space="0" w:color="000000"/>
              <w:bottom w:val="single" w:sz="4" w:space="0" w:color="000000"/>
              <w:right w:val="single" w:sz="4" w:space="0" w:color="000000"/>
            </w:tcBorders>
            <w:vAlign w:val="center"/>
          </w:tcPr>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获取地块该区域的土壤背景值</w:t>
            </w:r>
          </w:p>
        </w:tc>
        <w:tc>
          <w:tcPr>
            <w:tcW w:w="633" w:type="pct"/>
            <w:vMerge w:val="restart"/>
            <w:tcBorders>
              <w:top w:val="single" w:sz="4" w:space="0" w:color="000000"/>
              <w:left w:val="single" w:sz="4" w:space="0" w:color="000000"/>
              <w:right w:val="single" w:sz="4" w:space="0" w:color="auto"/>
            </w:tcBorders>
            <w:vAlign w:val="center"/>
          </w:tcPr>
          <w:p w:rsidR="0073261E" w:rsidRDefault="00C0684C">
            <w:pPr>
              <w:spacing w:line="240" w:lineRule="exact"/>
              <w:ind w:leftChars="-40" w:left="-112" w:rightChars="-40" w:right="-112"/>
              <w:jc w:val="center"/>
              <w:rPr>
                <w:sz w:val="21"/>
                <w:szCs w:val="21"/>
              </w:rPr>
            </w:pPr>
            <w:r>
              <w:rPr>
                <w:kern w:val="0"/>
                <w:sz w:val="21"/>
                <w:szCs w:val="21"/>
              </w:rPr>
              <w:t>表层样</w:t>
            </w:r>
            <w:r>
              <w:rPr>
                <w:rFonts w:eastAsiaTheme="minorEastAsia"/>
                <w:sz w:val="21"/>
                <w:szCs w:val="21"/>
              </w:rPr>
              <w:t>0-0.5m</w:t>
            </w:r>
            <w:r>
              <w:rPr>
                <w:rFonts w:eastAsiaTheme="minorEastAsia"/>
                <w:sz w:val="21"/>
                <w:szCs w:val="21"/>
              </w:rPr>
              <w:t>；</w:t>
            </w:r>
            <w:r>
              <w:rPr>
                <w:kern w:val="0"/>
                <w:sz w:val="21"/>
                <w:szCs w:val="21"/>
              </w:rPr>
              <w:t>深层样</w:t>
            </w:r>
            <w:r>
              <w:rPr>
                <w:kern w:val="0"/>
                <w:sz w:val="21"/>
                <w:szCs w:val="21"/>
              </w:rPr>
              <w:t>0.5-1.5m</w:t>
            </w:r>
            <w:r>
              <w:rPr>
                <w:kern w:val="0"/>
                <w:sz w:val="21"/>
                <w:szCs w:val="21"/>
              </w:rPr>
              <w:t>，</w:t>
            </w:r>
            <w:r>
              <w:rPr>
                <w:kern w:val="0"/>
                <w:sz w:val="21"/>
                <w:szCs w:val="21"/>
              </w:rPr>
              <w:t>1.5-3.0m</w:t>
            </w:r>
            <w:r>
              <w:rPr>
                <w:kern w:val="0"/>
                <w:sz w:val="21"/>
                <w:szCs w:val="21"/>
              </w:rPr>
              <w:t>，</w:t>
            </w:r>
            <w:r>
              <w:rPr>
                <w:kern w:val="0"/>
                <w:sz w:val="21"/>
                <w:szCs w:val="21"/>
              </w:rPr>
              <w:t>3.0-4.5m</w:t>
            </w:r>
            <w:r>
              <w:rPr>
                <w:kern w:val="0"/>
                <w:sz w:val="21"/>
                <w:szCs w:val="21"/>
              </w:rPr>
              <w:t>，</w:t>
            </w:r>
            <w:r>
              <w:rPr>
                <w:kern w:val="0"/>
                <w:sz w:val="21"/>
                <w:szCs w:val="21"/>
              </w:rPr>
              <w:t>4.5-6.0m</w:t>
            </w:r>
          </w:p>
        </w:tc>
        <w:tc>
          <w:tcPr>
            <w:tcW w:w="675" w:type="pct"/>
            <w:vMerge w:val="restart"/>
            <w:tcBorders>
              <w:top w:val="single" w:sz="4" w:space="0" w:color="000000"/>
              <w:left w:val="single" w:sz="4" w:space="0" w:color="auto"/>
              <w:right w:val="single" w:sz="4" w:space="0" w:color="auto"/>
            </w:tcBorders>
            <w:vAlign w:val="center"/>
          </w:tcPr>
          <w:p w:rsidR="0073261E" w:rsidRDefault="00C0684C">
            <w:pPr>
              <w:spacing w:line="240" w:lineRule="exact"/>
              <w:ind w:leftChars="-40" w:left="-112" w:rightChars="-40" w:right="-112"/>
              <w:jc w:val="center"/>
              <w:rPr>
                <w:rFonts w:eastAsiaTheme="minorEastAsia"/>
                <w:kern w:val="0"/>
                <w:sz w:val="21"/>
                <w:szCs w:val="21"/>
              </w:rPr>
            </w:pPr>
            <w:r>
              <w:rPr>
                <w:rFonts w:eastAsiaTheme="minorEastAsia"/>
                <w:kern w:val="0"/>
                <w:sz w:val="21"/>
                <w:szCs w:val="21"/>
              </w:rPr>
              <w:t>砷、镉、铬（六价）、铜、铅、汞、镍、四氯化碳、氯仿、氯甲烷、</w:t>
            </w:r>
            <w:r>
              <w:rPr>
                <w:rFonts w:eastAsiaTheme="minorEastAsia"/>
                <w:kern w:val="0"/>
                <w:sz w:val="21"/>
                <w:szCs w:val="21"/>
              </w:rPr>
              <w:t>1</w:t>
            </w:r>
            <w:r>
              <w:rPr>
                <w:rFonts w:eastAsiaTheme="minorEastAsia"/>
                <w:kern w:val="0"/>
                <w:sz w:val="21"/>
                <w:szCs w:val="21"/>
              </w:rPr>
              <w:t>，</w:t>
            </w:r>
            <w:r>
              <w:rPr>
                <w:rFonts w:eastAsiaTheme="minorEastAsia"/>
                <w:kern w:val="0"/>
                <w:sz w:val="21"/>
                <w:szCs w:val="21"/>
              </w:rPr>
              <w:t>1-</w:t>
            </w:r>
            <w:r>
              <w:rPr>
                <w:rFonts w:eastAsiaTheme="minorEastAsia"/>
                <w:kern w:val="0"/>
                <w:sz w:val="21"/>
                <w:szCs w:val="21"/>
              </w:rPr>
              <w:t>二氯乙烷、</w:t>
            </w:r>
            <w:r>
              <w:rPr>
                <w:rFonts w:eastAsiaTheme="minorEastAsia"/>
                <w:kern w:val="0"/>
                <w:sz w:val="21"/>
                <w:szCs w:val="21"/>
              </w:rPr>
              <w:t>1</w:t>
            </w:r>
            <w:r>
              <w:rPr>
                <w:rFonts w:eastAsiaTheme="minorEastAsia"/>
                <w:kern w:val="0"/>
                <w:sz w:val="21"/>
                <w:szCs w:val="21"/>
              </w:rPr>
              <w:t>，</w:t>
            </w:r>
            <w:r>
              <w:rPr>
                <w:rFonts w:eastAsiaTheme="minorEastAsia"/>
                <w:kern w:val="0"/>
                <w:sz w:val="21"/>
                <w:szCs w:val="21"/>
              </w:rPr>
              <w:t>2-</w:t>
            </w:r>
            <w:r>
              <w:rPr>
                <w:rFonts w:eastAsiaTheme="minorEastAsia"/>
                <w:kern w:val="0"/>
                <w:sz w:val="21"/>
                <w:szCs w:val="21"/>
              </w:rPr>
              <w:t>二氯乙烷、</w:t>
            </w:r>
            <w:r>
              <w:rPr>
                <w:rFonts w:eastAsiaTheme="minorEastAsia"/>
                <w:kern w:val="0"/>
                <w:sz w:val="21"/>
                <w:szCs w:val="21"/>
              </w:rPr>
              <w:t>1</w:t>
            </w:r>
            <w:r>
              <w:rPr>
                <w:rFonts w:eastAsiaTheme="minorEastAsia"/>
                <w:kern w:val="0"/>
                <w:sz w:val="21"/>
                <w:szCs w:val="21"/>
              </w:rPr>
              <w:t>，</w:t>
            </w:r>
            <w:r>
              <w:rPr>
                <w:rFonts w:eastAsiaTheme="minorEastAsia"/>
                <w:kern w:val="0"/>
                <w:sz w:val="21"/>
                <w:szCs w:val="21"/>
              </w:rPr>
              <w:t>1-</w:t>
            </w:r>
            <w:r>
              <w:rPr>
                <w:rFonts w:eastAsiaTheme="minorEastAsia"/>
                <w:kern w:val="0"/>
                <w:sz w:val="21"/>
                <w:szCs w:val="21"/>
              </w:rPr>
              <w:t>二氯乙烯、顺</w:t>
            </w:r>
            <w:r>
              <w:rPr>
                <w:rFonts w:eastAsiaTheme="minorEastAsia"/>
                <w:kern w:val="0"/>
                <w:sz w:val="21"/>
                <w:szCs w:val="21"/>
              </w:rPr>
              <w:t>-1</w:t>
            </w:r>
            <w:r>
              <w:rPr>
                <w:rFonts w:eastAsiaTheme="minorEastAsia"/>
                <w:kern w:val="0"/>
                <w:sz w:val="21"/>
                <w:szCs w:val="21"/>
              </w:rPr>
              <w:t>，</w:t>
            </w:r>
            <w:r>
              <w:rPr>
                <w:rFonts w:eastAsiaTheme="minorEastAsia"/>
                <w:kern w:val="0"/>
                <w:sz w:val="21"/>
                <w:szCs w:val="21"/>
              </w:rPr>
              <w:t>2-</w:t>
            </w:r>
            <w:r>
              <w:rPr>
                <w:rFonts w:eastAsiaTheme="minorEastAsia"/>
                <w:kern w:val="0"/>
                <w:sz w:val="21"/>
                <w:szCs w:val="21"/>
              </w:rPr>
              <w:t>二氯乙烯、反</w:t>
            </w:r>
            <w:r>
              <w:rPr>
                <w:rFonts w:eastAsiaTheme="minorEastAsia"/>
                <w:kern w:val="0"/>
                <w:sz w:val="21"/>
                <w:szCs w:val="21"/>
              </w:rPr>
              <w:t>-1</w:t>
            </w:r>
            <w:r>
              <w:rPr>
                <w:rFonts w:eastAsiaTheme="minorEastAsia"/>
                <w:kern w:val="0"/>
                <w:sz w:val="21"/>
                <w:szCs w:val="21"/>
              </w:rPr>
              <w:t>，</w:t>
            </w:r>
            <w:r>
              <w:rPr>
                <w:rFonts w:eastAsiaTheme="minorEastAsia"/>
                <w:kern w:val="0"/>
                <w:sz w:val="21"/>
                <w:szCs w:val="21"/>
              </w:rPr>
              <w:t>2-</w:t>
            </w:r>
            <w:r>
              <w:rPr>
                <w:rFonts w:eastAsiaTheme="minorEastAsia"/>
                <w:kern w:val="0"/>
                <w:sz w:val="21"/>
                <w:szCs w:val="21"/>
              </w:rPr>
              <w:t>二氯乙烯、二氯甲烷、</w:t>
            </w:r>
            <w:r>
              <w:rPr>
                <w:rFonts w:eastAsiaTheme="minorEastAsia"/>
                <w:kern w:val="0"/>
                <w:sz w:val="21"/>
                <w:szCs w:val="21"/>
              </w:rPr>
              <w:t>1</w:t>
            </w:r>
            <w:r>
              <w:rPr>
                <w:rFonts w:eastAsiaTheme="minorEastAsia"/>
                <w:kern w:val="0"/>
                <w:sz w:val="21"/>
                <w:szCs w:val="21"/>
              </w:rPr>
              <w:t>，</w:t>
            </w:r>
            <w:r>
              <w:rPr>
                <w:rFonts w:eastAsiaTheme="minorEastAsia"/>
                <w:kern w:val="0"/>
                <w:sz w:val="21"/>
                <w:szCs w:val="21"/>
              </w:rPr>
              <w:t>2-</w:t>
            </w:r>
            <w:r>
              <w:rPr>
                <w:rFonts w:eastAsiaTheme="minorEastAsia"/>
                <w:kern w:val="0"/>
                <w:sz w:val="21"/>
                <w:szCs w:val="21"/>
              </w:rPr>
              <w:t>二氯丙烷、</w:t>
            </w:r>
            <w:r>
              <w:rPr>
                <w:rFonts w:eastAsiaTheme="minorEastAsia"/>
                <w:kern w:val="0"/>
                <w:sz w:val="21"/>
                <w:szCs w:val="21"/>
              </w:rPr>
              <w:t>1</w:t>
            </w:r>
            <w:r>
              <w:rPr>
                <w:rFonts w:eastAsiaTheme="minorEastAsia"/>
                <w:kern w:val="0"/>
                <w:sz w:val="21"/>
                <w:szCs w:val="21"/>
              </w:rPr>
              <w:t>，</w:t>
            </w:r>
            <w:r>
              <w:rPr>
                <w:rFonts w:eastAsiaTheme="minorEastAsia"/>
                <w:kern w:val="0"/>
                <w:sz w:val="21"/>
                <w:szCs w:val="21"/>
              </w:rPr>
              <w:t>1</w:t>
            </w:r>
            <w:r>
              <w:rPr>
                <w:rFonts w:eastAsiaTheme="minorEastAsia"/>
                <w:kern w:val="0"/>
                <w:sz w:val="21"/>
                <w:szCs w:val="21"/>
              </w:rPr>
              <w:t>，</w:t>
            </w:r>
            <w:r>
              <w:rPr>
                <w:rFonts w:eastAsiaTheme="minorEastAsia"/>
                <w:kern w:val="0"/>
                <w:sz w:val="21"/>
                <w:szCs w:val="21"/>
              </w:rPr>
              <w:t>1</w:t>
            </w:r>
            <w:r>
              <w:rPr>
                <w:rFonts w:eastAsiaTheme="minorEastAsia"/>
                <w:kern w:val="0"/>
                <w:sz w:val="21"/>
                <w:szCs w:val="21"/>
              </w:rPr>
              <w:t>，</w:t>
            </w:r>
            <w:r>
              <w:rPr>
                <w:rFonts w:eastAsiaTheme="minorEastAsia"/>
                <w:kern w:val="0"/>
                <w:sz w:val="21"/>
                <w:szCs w:val="21"/>
              </w:rPr>
              <w:t>2-</w:t>
            </w:r>
            <w:r>
              <w:rPr>
                <w:rFonts w:eastAsiaTheme="minorEastAsia"/>
                <w:kern w:val="0"/>
                <w:sz w:val="21"/>
                <w:szCs w:val="21"/>
              </w:rPr>
              <w:t>四氯乙烷、</w:t>
            </w:r>
            <w:r>
              <w:rPr>
                <w:rFonts w:eastAsiaTheme="minorEastAsia"/>
                <w:kern w:val="0"/>
                <w:sz w:val="21"/>
                <w:szCs w:val="21"/>
              </w:rPr>
              <w:t>1</w:t>
            </w:r>
            <w:r>
              <w:rPr>
                <w:rFonts w:eastAsiaTheme="minorEastAsia"/>
                <w:kern w:val="0"/>
                <w:sz w:val="21"/>
                <w:szCs w:val="21"/>
              </w:rPr>
              <w:t>，</w:t>
            </w:r>
            <w:r>
              <w:rPr>
                <w:rFonts w:eastAsiaTheme="minorEastAsia"/>
                <w:kern w:val="0"/>
                <w:sz w:val="21"/>
                <w:szCs w:val="21"/>
              </w:rPr>
              <w:t>1</w:t>
            </w:r>
            <w:r>
              <w:rPr>
                <w:rFonts w:eastAsiaTheme="minorEastAsia"/>
                <w:kern w:val="0"/>
                <w:sz w:val="21"/>
                <w:szCs w:val="21"/>
              </w:rPr>
              <w:t>，</w:t>
            </w:r>
            <w:r>
              <w:rPr>
                <w:rFonts w:eastAsiaTheme="minorEastAsia"/>
                <w:kern w:val="0"/>
                <w:sz w:val="21"/>
                <w:szCs w:val="21"/>
              </w:rPr>
              <w:t>2</w:t>
            </w:r>
            <w:r>
              <w:rPr>
                <w:rFonts w:eastAsiaTheme="minorEastAsia"/>
                <w:kern w:val="0"/>
                <w:sz w:val="21"/>
                <w:szCs w:val="21"/>
              </w:rPr>
              <w:t>，</w:t>
            </w:r>
            <w:r>
              <w:rPr>
                <w:rFonts w:eastAsiaTheme="minorEastAsia"/>
                <w:kern w:val="0"/>
                <w:sz w:val="21"/>
                <w:szCs w:val="21"/>
              </w:rPr>
              <w:t>2-</w:t>
            </w:r>
            <w:r>
              <w:rPr>
                <w:rFonts w:eastAsiaTheme="minorEastAsia"/>
                <w:kern w:val="0"/>
                <w:sz w:val="21"/>
                <w:szCs w:val="21"/>
              </w:rPr>
              <w:t>四氯乙烷、四氯乙烯、</w:t>
            </w:r>
            <w:r>
              <w:rPr>
                <w:rFonts w:eastAsiaTheme="minorEastAsia"/>
                <w:kern w:val="0"/>
                <w:sz w:val="21"/>
                <w:szCs w:val="21"/>
              </w:rPr>
              <w:t>1</w:t>
            </w:r>
            <w:r>
              <w:rPr>
                <w:rFonts w:eastAsiaTheme="minorEastAsia"/>
                <w:kern w:val="0"/>
                <w:sz w:val="21"/>
                <w:szCs w:val="21"/>
              </w:rPr>
              <w:t>，</w:t>
            </w:r>
            <w:r>
              <w:rPr>
                <w:rFonts w:eastAsiaTheme="minorEastAsia"/>
                <w:kern w:val="0"/>
                <w:sz w:val="21"/>
                <w:szCs w:val="21"/>
              </w:rPr>
              <w:t>1</w:t>
            </w:r>
            <w:r>
              <w:rPr>
                <w:rFonts w:eastAsiaTheme="minorEastAsia"/>
                <w:kern w:val="0"/>
                <w:sz w:val="21"/>
                <w:szCs w:val="21"/>
              </w:rPr>
              <w:t>，</w:t>
            </w:r>
            <w:r>
              <w:rPr>
                <w:rFonts w:eastAsiaTheme="minorEastAsia"/>
                <w:kern w:val="0"/>
                <w:sz w:val="21"/>
                <w:szCs w:val="21"/>
              </w:rPr>
              <w:t>1-</w:t>
            </w:r>
            <w:r>
              <w:rPr>
                <w:rFonts w:eastAsiaTheme="minorEastAsia"/>
                <w:kern w:val="0"/>
                <w:sz w:val="21"/>
                <w:szCs w:val="21"/>
              </w:rPr>
              <w:t>三氯乙烷、</w:t>
            </w:r>
            <w:r>
              <w:rPr>
                <w:rFonts w:eastAsiaTheme="minorEastAsia"/>
                <w:kern w:val="0"/>
                <w:sz w:val="21"/>
                <w:szCs w:val="21"/>
              </w:rPr>
              <w:t>1</w:t>
            </w:r>
            <w:r>
              <w:rPr>
                <w:rFonts w:eastAsiaTheme="minorEastAsia"/>
                <w:kern w:val="0"/>
                <w:sz w:val="21"/>
                <w:szCs w:val="21"/>
              </w:rPr>
              <w:t>，</w:t>
            </w:r>
            <w:r>
              <w:rPr>
                <w:rFonts w:eastAsiaTheme="minorEastAsia"/>
                <w:kern w:val="0"/>
                <w:sz w:val="21"/>
                <w:szCs w:val="21"/>
              </w:rPr>
              <w:t>1</w:t>
            </w:r>
            <w:r>
              <w:rPr>
                <w:rFonts w:eastAsiaTheme="minorEastAsia"/>
                <w:kern w:val="0"/>
                <w:sz w:val="21"/>
                <w:szCs w:val="21"/>
              </w:rPr>
              <w:t>，</w:t>
            </w:r>
            <w:r>
              <w:rPr>
                <w:rFonts w:eastAsiaTheme="minorEastAsia"/>
                <w:kern w:val="0"/>
                <w:sz w:val="21"/>
                <w:szCs w:val="21"/>
              </w:rPr>
              <w:t>2-</w:t>
            </w:r>
            <w:r>
              <w:rPr>
                <w:rFonts w:eastAsiaTheme="minorEastAsia"/>
                <w:kern w:val="0"/>
                <w:sz w:val="21"/>
                <w:szCs w:val="21"/>
              </w:rPr>
              <w:t>三氯乙烷、三氯乙烯、</w:t>
            </w:r>
            <w:r>
              <w:rPr>
                <w:rFonts w:eastAsiaTheme="minorEastAsia"/>
                <w:kern w:val="0"/>
                <w:sz w:val="21"/>
                <w:szCs w:val="21"/>
              </w:rPr>
              <w:t>1</w:t>
            </w:r>
            <w:r>
              <w:rPr>
                <w:rFonts w:eastAsiaTheme="minorEastAsia"/>
                <w:kern w:val="0"/>
                <w:sz w:val="21"/>
                <w:szCs w:val="21"/>
              </w:rPr>
              <w:t>，</w:t>
            </w:r>
            <w:r>
              <w:rPr>
                <w:rFonts w:eastAsiaTheme="minorEastAsia"/>
                <w:kern w:val="0"/>
                <w:sz w:val="21"/>
                <w:szCs w:val="21"/>
              </w:rPr>
              <w:t>2</w:t>
            </w:r>
            <w:r>
              <w:rPr>
                <w:rFonts w:eastAsiaTheme="minorEastAsia"/>
                <w:kern w:val="0"/>
                <w:sz w:val="21"/>
                <w:szCs w:val="21"/>
              </w:rPr>
              <w:t>，</w:t>
            </w:r>
            <w:r>
              <w:rPr>
                <w:rFonts w:eastAsiaTheme="minorEastAsia"/>
                <w:kern w:val="0"/>
                <w:sz w:val="21"/>
                <w:szCs w:val="21"/>
              </w:rPr>
              <w:t>3-</w:t>
            </w:r>
            <w:r>
              <w:rPr>
                <w:rFonts w:eastAsiaTheme="minorEastAsia"/>
                <w:kern w:val="0"/>
                <w:sz w:val="21"/>
                <w:szCs w:val="21"/>
              </w:rPr>
              <w:t>三氯丙烷、氯乙烯、苯、氯苯、</w:t>
            </w:r>
            <w:r>
              <w:rPr>
                <w:rFonts w:eastAsiaTheme="minorEastAsia"/>
                <w:kern w:val="0"/>
                <w:sz w:val="21"/>
                <w:szCs w:val="21"/>
              </w:rPr>
              <w:t>1</w:t>
            </w:r>
            <w:r>
              <w:rPr>
                <w:rFonts w:eastAsiaTheme="minorEastAsia"/>
                <w:kern w:val="0"/>
                <w:sz w:val="21"/>
                <w:szCs w:val="21"/>
              </w:rPr>
              <w:t>，</w:t>
            </w:r>
            <w:r>
              <w:rPr>
                <w:rFonts w:eastAsiaTheme="minorEastAsia"/>
                <w:kern w:val="0"/>
                <w:sz w:val="21"/>
                <w:szCs w:val="21"/>
              </w:rPr>
              <w:t>2-</w:t>
            </w:r>
            <w:r>
              <w:rPr>
                <w:rFonts w:eastAsiaTheme="minorEastAsia"/>
                <w:kern w:val="0"/>
                <w:sz w:val="21"/>
                <w:szCs w:val="21"/>
              </w:rPr>
              <w:t>二氯苯、</w:t>
            </w:r>
            <w:r>
              <w:rPr>
                <w:rFonts w:eastAsiaTheme="minorEastAsia"/>
                <w:kern w:val="0"/>
                <w:sz w:val="21"/>
                <w:szCs w:val="21"/>
              </w:rPr>
              <w:t>1</w:t>
            </w:r>
            <w:r>
              <w:rPr>
                <w:rFonts w:eastAsiaTheme="minorEastAsia"/>
                <w:kern w:val="0"/>
                <w:sz w:val="21"/>
                <w:szCs w:val="21"/>
              </w:rPr>
              <w:t>，</w:t>
            </w:r>
            <w:r>
              <w:rPr>
                <w:rFonts w:eastAsiaTheme="minorEastAsia"/>
                <w:kern w:val="0"/>
                <w:sz w:val="21"/>
                <w:szCs w:val="21"/>
              </w:rPr>
              <w:t>4-</w:t>
            </w:r>
            <w:r>
              <w:rPr>
                <w:rFonts w:eastAsiaTheme="minorEastAsia"/>
                <w:kern w:val="0"/>
                <w:sz w:val="21"/>
                <w:szCs w:val="21"/>
              </w:rPr>
              <w:t>二氯苯、乙苯、苯乙烯、甲苯、间二甲苯</w:t>
            </w:r>
            <w:r>
              <w:rPr>
                <w:rFonts w:eastAsiaTheme="minorEastAsia"/>
                <w:kern w:val="0"/>
                <w:sz w:val="21"/>
                <w:szCs w:val="21"/>
              </w:rPr>
              <w:t>+</w:t>
            </w:r>
            <w:r>
              <w:rPr>
                <w:rFonts w:eastAsiaTheme="minorEastAsia"/>
                <w:kern w:val="0"/>
                <w:sz w:val="21"/>
                <w:szCs w:val="21"/>
              </w:rPr>
              <w:t>对二甲苯、邻二甲苯、硝基苯、苯胺、</w:t>
            </w:r>
            <w:r>
              <w:rPr>
                <w:rFonts w:eastAsiaTheme="minorEastAsia"/>
                <w:kern w:val="0"/>
                <w:sz w:val="21"/>
                <w:szCs w:val="21"/>
              </w:rPr>
              <w:t>2-</w:t>
            </w:r>
            <w:r>
              <w:rPr>
                <w:rFonts w:eastAsiaTheme="minorEastAsia"/>
                <w:kern w:val="0"/>
                <w:sz w:val="21"/>
                <w:szCs w:val="21"/>
              </w:rPr>
              <w:t>氯酚、苯并</w:t>
            </w:r>
            <w:r>
              <w:rPr>
                <w:rFonts w:eastAsiaTheme="minorEastAsia"/>
                <w:kern w:val="0"/>
                <w:sz w:val="21"/>
                <w:szCs w:val="21"/>
              </w:rPr>
              <w:t>[a]</w:t>
            </w:r>
            <w:r>
              <w:rPr>
                <w:rFonts w:eastAsiaTheme="minorEastAsia"/>
                <w:kern w:val="0"/>
                <w:sz w:val="21"/>
                <w:szCs w:val="21"/>
              </w:rPr>
              <w:t>蒽、苯并</w:t>
            </w:r>
            <w:r>
              <w:rPr>
                <w:rFonts w:eastAsiaTheme="minorEastAsia"/>
                <w:kern w:val="0"/>
                <w:sz w:val="21"/>
                <w:szCs w:val="21"/>
              </w:rPr>
              <w:t>[a]</w:t>
            </w:r>
            <w:r>
              <w:rPr>
                <w:rFonts w:eastAsiaTheme="minorEastAsia"/>
                <w:kern w:val="0"/>
                <w:sz w:val="21"/>
                <w:szCs w:val="21"/>
              </w:rPr>
              <w:t>芘、苯并</w:t>
            </w:r>
            <w:r>
              <w:rPr>
                <w:rFonts w:eastAsiaTheme="minorEastAsia"/>
                <w:kern w:val="0"/>
                <w:sz w:val="21"/>
                <w:szCs w:val="21"/>
              </w:rPr>
              <w:t>[b]</w:t>
            </w:r>
            <w:r>
              <w:rPr>
                <w:rFonts w:eastAsiaTheme="minorEastAsia"/>
                <w:kern w:val="0"/>
                <w:sz w:val="21"/>
                <w:szCs w:val="21"/>
              </w:rPr>
              <w:t>荧蒽、苯并</w:t>
            </w:r>
            <w:r>
              <w:rPr>
                <w:rFonts w:eastAsiaTheme="minorEastAsia"/>
                <w:kern w:val="0"/>
                <w:sz w:val="21"/>
                <w:szCs w:val="21"/>
              </w:rPr>
              <w:t>[K]</w:t>
            </w:r>
            <w:r>
              <w:rPr>
                <w:rFonts w:eastAsiaTheme="minorEastAsia"/>
                <w:kern w:val="0"/>
                <w:sz w:val="21"/>
                <w:szCs w:val="21"/>
              </w:rPr>
              <w:t>荧蒽、䓛</w:t>
            </w:r>
            <w:r>
              <w:rPr>
                <w:rFonts w:eastAsiaTheme="minorEastAsia"/>
                <w:kern w:val="0"/>
                <w:sz w:val="21"/>
                <w:szCs w:val="21"/>
              </w:rPr>
              <w:t>、二苯并</w:t>
            </w:r>
            <w:r>
              <w:rPr>
                <w:rFonts w:eastAsiaTheme="minorEastAsia"/>
                <w:kern w:val="0"/>
                <w:sz w:val="21"/>
                <w:szCs w:val="21"/>
              </w:rPr>
              <w:t>[a</w:t>
            </w:r>
            <w:r>
              <w:rPr>
                <w:rFonts w:eastAsiaTheme="minorEastAsia"/>
                <w:kern w:val="0"/>
                <w:sz w:val="21"/>
                <w:szCs w:val="21"/>
              </w:rPr>
              <w:t>，</w:t>
            </w:r>
            <w:r>
              <w:rPr>
                <w:rFonts w:eastAsiaTheme="minorEastAsia"/>
                <w:kern w:val="0"/>
                <w:sz w:val="21"/>
                <w:szCs w:val="21"/>
              </w:rPr>
              <w:t>h]</w:t>
            </w:r>
            <w:r>
              <w:rPr>
                <w:rFonts w:eastAsiaTheme="minorEastAsia"/>
                <w:kern w:val="0"/>
                <w:sz w:val="21"/>
                <w:szCs w:val="21"/>
              </w:rPr>
              <w:t>蒽、茚并</w:t>
            </w:r>
            <w:r>
              <w:rPr>
                <w:rFonts w:eastAsiaTheme="minorEastAsia"/>
                <w:kern w:val="0"/>
                <w:sz w:val="21"/>
                <w:szCs w:val="21"/>
              </w:rPr>
              <w:t>[1</w:t>
            </w:r>
            <w:r>
              <w:rPr>
                <w:rFonts w:eastAsiaTheme="minorEastAsia"/>
                <w:kern w:val="0"/>
                <w:sz w:val="21"/>
                <w:szCs w:val="21"/>
              </w:rPr>
              <w:t>，</w:t>
            </w:r>
            <w:r>
              <w:rPr>
                <w:rFonts w:eastAsiaTheme="minorEastAsia"/>
                <w:kern w:val="0"/>
                <w:sz w:val="21"/>
                <w:szCs w:val="21"/>
              </w:rPr>
              <w:t>2</w:t>
            </w:r>
            <w:r>
              <w:rPr>
                <w:rFonts w:eastAsiaTheme="minorEastAsia"/>
                <w:kern w:val="0"/>
                <w:sz w:val="21"/>
                <w:szCs w:val="21"/>
              </w:rPr>
              <w:t>，</w:t>
            </w:r>
            <w:r>
              <w:rPr>
                <w:rFonts w:eastAsiaTheme="minorEastAsia"/>
                <w:kern w:val="0"/>
                <w:sz w:val="21"/>
                <w:szCs w:val="21"/>
              </w:rPr>
              <w:t>3-cd]</w:t>
            </w:r>
            <w:r>
              <w:rPr>
                <w:rFonts w:eastAsiaTheme="minorEastAsia"/>
                <w:kern w:val="0"/>
                <w:sz w:val="21"/>
                <w:szCs w:val="21"/>
              </w:rPr>
              <w:t>芘、萘、</w:t>
            </w:r>
            <w:r>
              <w:rPr>
                <w:rFonts w:eastAsiaTheme="minorEastAsia"/>
                <w:kern w:val="0"/>
                <w:sz w:val="21"/>
                <w:szCs w:val="21"/>
              </w:rPr>
              <w:t>二噁英</w:t>
            </w:r>
          </w:p>
        </w:tc>
        <w:tc>
          <w:tcPr>
            <w:tcW w:w="669" w:type="pct"/>
            <w:vMerge w:val="restart"/>
            <w:tcBorders>
              <w:top w:val="single" w:sz="4" w:space="0" w:color="000000"/>
              <w:left w:val="single" w:sz="4" w:space="0" w:color="auto"/>
              <w:right w:val="single" w:sz="4" w:space="0" w:color="auto"/>
            </w:tcBorders>
            <w:vAlign w:val="center"/>
          </w:tcPr>
          <w:p w:rsidR="0073261E" w:rsidRDefault="00C0684C">
            <w:pPr>
              <w:spacing w:line="240" w:lineRule="exact"/>
              <w:ind w:leftChars="-40" w:left="-112" w:rightChars="-40" w:right="-112"/>
              <w:jc w:val="center"/>
              <w:rPr>
                <w:rFonts w:eastAsiaTheme="minorEastAsia"/>
                <w:kern w:val="0"/>
                <w:sz w:val="21"/>
                <w:szCs w:val="21"/>
              </w:rPr>
            </w:pPr>
            <w:r>
              <w:rPr>
                <w:rFonts w:eastAsiaTheme="minorEastAsia"/>
                <w:sz w:val="21"/>
                <w:szCs w:val="21"/>
              </w:rPr>
              <w:t>S01</w:t>
            </w:r>
            <w:r>
              <w:rPr>
                <w:rFonts w:eastAsiaTheme="minorEastAsia"/>
                <w:sz w:val="21"/>
                <w:szCs w:val="21"/>
              </w:rPr>
              <w:t>及</w:t>
            </w:r>
            <w:r>
              <w:rPr>
                <w:rFonts w:eastAsiaTheme="minorEastAsia"/>
                <w:sz w:val="21"/>
                <w:szCs w:val="21"/>
              </w:rPr>
              <w:t>BT</w:t>
            </w:r>
            <w:r>
              <w:rPr>
                <w:rFonts w:eastAsiaTheme="minorEastAsia"/>
                <w:sz w:val="21"/>
                <w:szCs w:val="21"/>
              </w:rPr>
              <w:t>5</w:t>
            </w:r>
            <w:r>
              <w:rPr>
                <w:rFonts w:eastAsiaTheme="minorEastAsia"/>
                <w:sz w:val="21"/>
                <w:szCs w:val="21"/>
              </w:rPr>
              <w:t>两个点位后续不再监测二噁英，其余监测因子均监测；其余点位均监测全部污染因子</w:t>
            </w:r>
          </w:p>
        </w:tc>
        <w:tc>
          <w:tcPr>
            <w:tcW w:w="552" w:type="pct"/>
            <w:tcBorders>
              <w:top w:val="single" w:sz="4" w:space="0" w:color="000000"/>
              <w:left w:val="single" w:sz="4" w:space="0" w:color="auto"/>
              <w:bottom w:val="single" w:sz="4" w:space="0" w:color="000000"/>
              <w:right w:val="single" w:sz="4" w:space="0" w:color="000000"/>
            </w:tcBorders>
            <w:vAlign w:val="center"/>
          </w:tcPr>
          <w:p w:rsidR="0073261E" w:rsidRDefault="00C0684C">
            <w:pPr>
              <w:spacing w:line="240" w:lineRule="exact"/>
              <w:ind w:leftChars="-40" w:left="-112" w:rightChars="-40" w:right="-112"/>
              <w:jc w:val="center"/>
              <w:rPr>
                <w:rFonts w:eastAsiaTheme="minorEastAsia"/>
                <w:kern w:val="0"/>
                <w:sz w:val="21"/>
                <w:szCs w:val="21"/>
              </w:rPr>
            </w:pPr>
            <w:r>
              <w:rPr>
                <w:rFonts w:eastAsiaTheme="minorEastAsia"/>
                <w:kern w:val="0"/>
                <w:sz w:val="21"/>
                <w:szCs w:val="21"/>
              </w:rPr>
              <w:t>1</w:t>
            </w:r>
            <w:r>
              <w:rPr>
                <w:rFonts w:eastAsiaTheme="minorEastAsia"/>
                <w:kern w:val="0"/>
                <w:sz w:val="21"/>
                <w:szCs w:val="21"/>
              </w:rPr>
              <w:t>次</w:t>
            </w:r>
            <w:r>
              <w:rPr>
                <w:rFonts w:eastAsiaTheme="minorEastAsia"/>
                <w:kern w:val="0"/>
                <w:sz w:val="21"/>
                <w:szCs w:val="21"/>
              </w:rPr>
              <w:t>/</w:t>
            </w:r>
            <w:r>
              <w:rPr>
                <w:rFonts w:eastAsiaTheme="minorEastAsia"/>
                <w:kern w:val="0"/>
                <w:sz w:val="21"/>
                <w:szCs w:val="21"/>
              </w:rPr>
              <w:t>年</w:t>
            </w:r>
          </w:p>
        </w:tc>
      </w:tr>
      <w:tr w:rsidR="0073261E">
        <w:trPr>
          <w:trHeight w:val="535"/>
          <w:jc w:val="center"/>
        </w:trPr>
        <w:tc>
          <w:tcPr>
            <w:tcW w:w="427" w:type="pct"/>
            <w:tcBorders>
              <w:top w:val="single" w:sz="4" w:space="0" w:color="000000"/>
              <w:left w:val="single" w:sz="4" w:space="0" w:color="000000"/>
              <w:right w:val="single" w:sz="4" w:space="0" w:color="auto"/>
            </w:tcBorders>
            <w:vAlign w:val="center"/>
          </w:tcPr>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A</w:t>
            </w:r>
          </w:p>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填埋区</w:t>
            </w:r>
          </w:p>
        </w:tc>
        <w:tc>
          <w:tcPr>
            <w:tcW w:w="267" w:type="pct"/>
            <w:tcBorders>
              <w:top w:val="single" w:sz="4" w:space="0" w:color="000000"/>
              <w:left w:val="single" w:sz="4" w:space="0" w:color="auto"/>
              <w:bottom w:val="single" w:sz="4" w:space="0" w:color="000000"/>
              <w:right w:val="single" w:sz="4" w:space="0" w:color="000000"/>
            </w:tcBorders>
            <w:vAlign w:val="center"/>
          </w:tcPr>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AT1</w:t>
            </w:r>
          </w:p>
        </w:tc>
        <w:tc>
          <w:tcPr>
            <w:tcW w:w="598" w:type="pct"/>
            <w:tcBorders>
              <w:top w:val="single" w:sz="4" w:space="0" w:color="000000"/>
              <w:left w:val="single" w:sz="4" w:space="0" w:color="000000"/>
              <w:bottom w:val="single" w:sz="4" w:space="0" w:color="000000"/>
              <w:right w:val="single" w:sz="4" w:space="0" w:color="000000"/>
            </w:tcBorders>
            <w:vAlign w:val="center"/>
          </w:tcPr>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渗滤液收集池东南侧</w:t>
            </w:r>
          </w:p>
        </w:tc>
        <w:tc>
          <w:tcPr>
            <w:tcW w:w="569" w:type="pct"/>
            <w:tcBorders>
              <w:top w:val="single" w:sz="4" w:space="0" w:color="000000"/>
              <w:left w:val="single" w:sz="4" w:space="0" w:color="000000"/>
              <w:bottom w:val="single" w:sz="4" w:space="0" w:color="000000"/>
              <w:right w:val="single" w:sz="4" w:space="0" w:color="000000"/>
            </w:tcBorders>
            <w:vAlign w:val="center"/>
          </w:tcPr>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 xml:space="preserve">E </w:t>
            </w:r>
            <w:r>
              <w:rPr>
                <w:rFonts w:eastAsiaTheme="minorEastAsia"/>
                <w:sz w:val="21"/>
                <w:szCs w:val="21"/>
              </w:rPr>
              <w:t>126°36′10.7″</w:t>
            </w:r>
            <w:r>
              <w:rPr>
                <w:rFonts w:eastAsiaTheme="minorEastAsia"/>
                <w:sz w:val="21"/>
                <w:szCs w:val="21"/>
              </w:rPr>
              <w:t>，</w:t>
            </w:r>
          </w:p>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 xml:space="preserve"> </w:t>
            </w:r>
            <w:r>
              <w:rPr>
                <w:rFonts w:eastAsiaTheme="minorEastAsia"/>
                <w:sz w:val="21"/>
                <w:szCs w:val="21"/>
              </w:rPr>
              <w:t xml:space="preserve">N </w:t>
            </w:r>
            <w:r>
              <w:rPr>
                <w:rFonts w:eastAsiaTheme="minorEastAsia"/>
                <w:sz w:val="21"/>
                <w:szCs w:val="21"/>
              </w:rPr>
              <w:t>43°54′58.47″</w:t>
            </w:r>
          </w:p>
        </w:tc>
        <w:tc>
          <w:tcPr>
            <w:tcW w:w="607" w:type="pct"/>
            <w:tcBorders>
              <w:top w:val="single" w:sz="4" w:space="0" w:color="000000"/>
              <w:left w:val="single" w:sz="4" w:space="0" w:color="000000"/>
              <w:bottom w:val="single" w:sz="4" w:space="0" w:color="000000"/>
              <w:right w:val="single" w:sz="4" w:space="0" w:color="000000"/>
            </w:tcBorders>
            <w:vAlign w:val="center"/>
          </w:tcPr>
          <w:p w:rsidR="0073261E" w:rsidRDefault="00C0684C">
            <w:pPr>
              <w:spacing w:line="240" w:lineRule="exact"/>
              <w:jc w:val="center"/>
              <w:rPr>
                <w:rStyle w:val="NormalCharacter"/>
                <w:kern w:val="0"/>
                <w:sz w:val="21"/>
                <w:szCs w:val="21"/>
              </w:rPr>
            </w:pPr>
            <w:r>
              <w:rPr>
                <w:rStyle w:val="NormalCharacter"/>
                <w:kern w:val="0"/>
                <w:sz w:val="21"/>
                <w:szCs w:val="21"/>
              </w:rPr>
              <w:t>紧邻</w:t>
            </w:r>
            <w:r>
              <w:rPr>
                <w:rStyle w:val="NormalCharacter"/>
                <w:kern w:val="0"/>
                <w:sz w:val="21"/>
                <w:szCs w:val="21"/>
              </w:rPr>
              <w:t>渗滤液收集车间</w:t>
            </w:r>
            <w:r>
              <w:rPr>
                <w:rFonts w:eastAsiaTheme="minorEastAsia"/>
                <w:sz w:val="21"/>
                <w:szCs w:val="21"/>
              </w:rPr>
              <w:t>，</w:t>
            </w:r>
            <w:r>
              <w:rPr>
                <w:rStyle w:val="NormalCharacter"/>
                <w:kern w:val="0"/>
                <w:sz w:val="21"/>
                <w:szCs w:val="21"/>
              </w:rPr>
              <w:t>捕捉污染物可能性较大</w:t>
            </w:r>
          </w:p>
        </w:tc>
        <w:tc>
          <w:tcPr>
            <w:tcW w:w="633" w:type="pct"/>
            <w:vMerge/>
            <w:tcBorders>
              <w:left w:val="single" w:sz="4" w:space="0" w:color="000000"/>
              <w:right w:val="single" w:sz="4" w:space="0" w:color="auto"/>
            </w:tcBorders>
            <w:vAlign w:val="center"/>
          </w:tcPr>
          <w:p w:rsidR="0073261E" w:rsidRDefault="0073261E">
            <w:pPr>
              <w:spacing w:line="240" w:lineRule="exact"/>
              <w:ind w:leftChars="-40" w:left="-112" w:rightChars="-40" w:right="-112"/>
              <w:jc w:val="center"/>
              <w:rPr>
                <w:rFonts w:eastAsiaTheme="minorEastAsia"/>
                <w:sz w:val="21"/>
                <w:szCs w:val="21"/>
              </w:rPr>
            </w:pPr>
          </w:p>
        </w:tc>
        <w:tc>
          <w:tcPr>
            <w:tcW w:w="675" w:type="pct"/>
            <w:vMerge/>
            <w:tcBorders>
              <w:left w:val="single" w:sz="4" w:space="0" w:color="auto"/>
              <w:right w:val="single" w:sz="4" w:space="0" w:color="auto"/>
            </w:tcBorders>
            <w:vAlign w:val="center"/>
          </w:tcPr>
          <w:p w:rsidR="0073261E" w:rsidRDefault="0073261E">
            <w:pPr>
              <w:spacing w:line="240" w:lineRule="exact"/>
              <w:ind w:leftChars="-40" w:left="-112" w:rightChars="-40" w:right="-112"/>
              <w:jc w:val="center"/>
              <w:rPr>
                <w:kern w:val="0"/>
                <w:sz w:val="21"/>
                <w:szCs w:val="21"/>
              </w:rPr>
            </w:pPr>
          </w:p>
        </w:tc>
        <w:tc>
          <w:tcPr>
            <w:tcW w:w="669" w:type="pct"/>
            <w:vMerge/>
            <w:tcBorders>
              <w:left w:val="single" w:sz="4" w:space="0" w:color="auto"/>
              <w:right w:val="single" w:sz="4" w:space="0" w:color="auto"/>
            </w:tcBorders>
            <w:vAlign w:val="center"/>
          </w:tcPr>
          <w:p w:rsidR="0073261E" w:rsidRDefault="0073261E">
            <w:pPr>
              <w:spacing w:line="240" w:lineRule="exact"/>
              <w:ind w:leftChars="-40" w:left="-112" w:rightChars="-40" w:right="-112"/>
              <w:jc w:val="center"/>
              <w:rPr>
                <w:kern w:val="0"/>
                <w:sz w:val="21"/>
                <w:szCs w:val="21"/>
              </w:rPr>
            </w:pPr>
          </w:p>
        </w:tc>
        <w:tc>
          <w:tcPr>
            <w:tcW w:w="552" w:type="pct"/>
            <w:tcBorders>
              <w:top w:val="single" w:sz="4" w:space="0" w:color="000000"/>
              <w:left w:val="single" w:sz="4" w:space="0" w:color="auto"/>
              <w:bottom w:val="single" w:sz="4" w:space="0" w:color="000000"/>
              <w:right w:val="single" w:sz="4" w:space="0" w:color="000000"/>
            </w:tcBorders>
            <w:vAlign w:val="center"/>
          </w:tcPr>
          <w:p w:rsidR="0073261E" w:rsidRDefault="00C0684C">
            <w:pPr>
              <w:spacing w:line="240" w:lineRule="exact"/>
              <w:ind w:leftChars="-40" w:left="-112" w:rightChars="-40" w:right="-112"/>
              <w:jc w:val="center"/>
              <w:rPr>
                <w:rFonts w:eastAsiaTheme="minorEastAsia"/>
                <w:kern w:val="0"/>
                <w:sz w:val="21"/>
                <w:szCs w:val="21"/>
              </w:rPr>
            </w:pPr>
            <w:r>
              <w:rPr>
                <w:kern w:val="0"/>
                <w:sz w:val="21"/>
                <w:szCs w:val="21"/>
              </w:rPr>
              <w:t>表层样</w:t>
            </w:r>
            <w:r>
              <w:rPr>
                <w:rFonts w:eastAsiaTheme="minorEastAsia"/>
                <w:kern w:val="0"/>
                <w:sz w:val="21"/>
                <w:szCs w:val="21"/>
              </w:rPr>
              <w:t>1</w:t>
            </w:r>
            <w:r>
              <w:rPr>
                <w:rFonts w:eastAsiaTheme="minorEastAsia"/>
                <w:kern w:val="0"/>
                <w:sz w:val="21"/>
                <w:szCs w:val="21"/>
              </w:rPr>
              <w:t>次</w:t>
            </w:r>
            <w:r>
              <w:rPr>
                <w:rFonts w:eastAsiaTheme="minorEastAsia"/>
                <w:kern w:val="0"/>
                <w:sz w:val="21"/>
                <w:szCs w:val="21"/>
              </w:rPr>
              <w:t>/</w:t>
            </w:r>
            <w:r>
              <w:rPr>
                <w:rFonts w:eastAsiaTheme="minorEastAsia"/>
                <w:kern w:val="0"/>
                <w:sz w:val="21"/>
                <w:szCs w:val="21"/>
              </w:rPr>
              <w:t>年；</w:t>
            </w:r>
            <w:r>
              <w:rPr>
                <w:kern w:val="0"/>
                <w:sz w:val="21"/>
                <w:szCs w:val="21"/>
              </w:rPr>
              <w:t>深层样</w:t>
            </w:r>
            <w:r>
              <w:rPr>
                <w:rFonts w:eastAsiaTheme="minorEastAsia"/>
                <w:kern w:val="0"/>
                <w:sz w:val="21"/>
                <w:szCs w:val="21"/>
              </w:rPr>
              <w:t>1</w:t>
            </w:r>
            <w:r>
              <w:rPr>
                <w:rFonts w:eastAsiaTheme="minorEastAsia"/>
                <w:kern w:val="0"/>
                <w:sz w:val="21"/>
                <w:szCs w:val="21"/>
              </w:rPr>
              <w:t>次</w:t>
            </w:r>
            <w:r>
              <w:rPr>
                <w:rFonts w:eastAsiaTheme="minorEastAsia"/>
                <w:kern w:val="0"/>
                <w:sz w:val="21"/>
                <w:szCs w:val="21"/>
              </w:rPr>
              <w:t>/3</w:t>
            </w:r>
            <w:r>
              <w:rPr>
                <w:rFonts w:eastAsiaTheme="minorEastAsia"/>
                <w:kern w:val="0"/>
                <w:sz w:val="21"/>
                <w:szCs w:val="21"/>
              </w:rPr>
              <w:t>年</w:t>
            </w:r>
          </w:p>
        </w:tc>
      </w:tr>
      <w:tr w:rsidR="0073261E">
        <w:trPr>
          <w:trHeight w:val="535"/>
          <w:jc w:val="center"/>
        </w:trPr>
        <w:tc>
          <w:tcPr>
            <w:tcW w:w="427" w:type="pct"/>
            <w:vMerge w:val="restart"/>
            <w:tcBorders>
              <w:top w:val="single" w:sz="4" w:space="0" w:color="000000"/>
              <w:left w:val="single" w:sz="4" w:space="0" w:color="000000"/>
              <w:right w:val="single" w:sz="4" w:space="0" w:color="auto"/>
            </w:tcBorders>
            <w:vAlign w:val="center"/>
          </w:tcPr>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B</w:t>
            </w:r>
          </w:p>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物化、焚烧及贮存区</w:t>
            </w:r>
          </w:p>
        </w:tc>
        <w:tc>
          <w:tcPr>
            <w:tcW w:w="267" w:type="pct"/>
            <w:tcBorders>
              <w:top w:val="single" w:sz="4" w:space="0" w:color="000000"/>
              <w:left w:val="single" w:sz="4" w:space="0" w:color="auto"/>
              <w:bottom w:val="single" w:sz="4" w:space="0" w:color="000000"/>
              <w:right w:val="single" w:sz="4" w:space="0" w:color="000000"/>
            </w:tcBorders>
            <w:vAlign w:val="center"/>
          </w:tcPr>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BT1</w:t>
            </w:r>
          </w:p>
        </w:tc>
        <w:tc>
          <w:tcPr>
            <w:tcW w:w="598" w:type="pct"/>
            <w:tcBorders>
              <w:top w:val="single" w:sz="4" w:space="0" w:color="000000"/>
              <w:left w:val="single" w:sz="4" w:space="0" w:color="000000"/>
              <w:bottom w:val="single" w:sz="4" w:space="0" w:color="000000"/>
              <w:right w:val="single" w:sz="4" w:space="0" w:color="000000"/>
            </w:tcBorders>
            <w:vAlign w:val="center"/>
          </w:tcPr>
          <w:p w:rsidR="0073261E" w:rsidRDefault="00C0684C">
            <w:pPr>
              <w:spacing w:line="240" w:lineRule="exact"/>
              <w:ind w:leftChars="-40" w:left="-112" w:rightChars="-40" w:right="-112"/>
              <w:jc w:val="center"/>
              <w:rPr>
                <w:sz w:val="21"/>
                <w:szCs w:val="21"/>
              </w:rPr>
            </w:pPr>
            <w:r>
              <w:rPr>
                <w:sz w:val="21"/>
                <w:szCs w:val="21"/>
              </w:rPr>
              <w:t>焚烧车间东侧</w:t>
            </w:r>
          </w:p>
          <w:p w:rsidR="0073261E" w:rsidRDefault="00C0684C">
            <w:pPr>
              <w:spacing w:line="240" w:lineRule="exact"/>
              <w:ind w:leftChars="-40" w:left="-112" w:rightChars="-40" w:right="-112"/>
              <w:jc w:val="center"/>
              <w:rPr>
                <w:rFonts w:eastAsiaTheme="minorEastAsia"/>
                <w:sz w:val="21"/>
                <w:szCs w:val="21"/>
              </w:rPr>
            </w:pPr>
            <w:r>
              <w:rPr>
                <w:sz w:val="21"/>
                <w:szCs w:val="21"/>
              </w:rPr>
              <w:t>（</w:t>
            </w:r>
            <w:r>
              <w:rPr>
                <w:sz w:val="21"/>
                <w:szCs w:val="21"/>
              </w:rPr>
              <w:t xml:space="preserve">70t/h </w:t>
            </w:r>
            <w:r>
              <w:rPr>
                <w:sz w:val="21"/>
                <w:szCs w:val="21"/>
              </w:rPr>
              <w:t>焚烧车间）</w:t>
            </w:r>
          </w:p>
        </w:tc>
        <w:tc>
          <w:tcPr>
            <w:tcW w:w="569" w:type="pct"/>
            <w:tcBorders>
              <w:top w:val="single" w:sz="4" w:space="0" w:color="000000"/>
              <w:left w:val="single" w:sz="4" w:space="0" w:color="000000"/>
              <w:bottom w:val="single" w:sz="4" w:space="0" w:color="000000"/>
              <w:right w:val="single" w:sz="4" w:space="0" w:color="000000"/>
            </w:tcBorders>
            <w:vAlign w:val="center"/>
          </w:tcPr>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 xml:space="preserve">E </w:t>
            </w:r>
            <w:r>
              <w:rPr>
                <w:rFonts w:eastAsiaTheme="minorEastAsia"/>
                <w:sz w:val="21"/>
                <w:szCs w:val="21"/>
              </w:rPr>
              <w:t>126°36′19.41″</w:t>
            </w:r>
            <w:r>
              <w:rPr>
                <w:rFonts w:eastAsiaTheme="minorEastAsia"/>
                <w:sz w:val="21"/>
                <w:szCs w:val="21"/>
              </w:rPr>
              <w:t>，</w:t>
            </w:r>
          </w:p>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 xml:space="preserve">N </w:t>
            </w:r>
            <w:r>
              <w:rPr>
                <w:rFonts w:eastAsiaTheme="minorEastAsia"/>
                <w:sz w:val="21"/>
                <w:szCs w:val="21"/>
              </w:rPr>
              <w:t>43°55′0.51″</w:t>
            </w:r>
          </w:p>
        </w:tc>
        <w:tc>
          <w:tcPr>
            <w:tcW w:w="607" w:type="pct"/>
            <w:tcBorders>
              <w:top w:val="single" w:sz="4" w:space="0" w:color="000000"/>
              <w:left w:val="single" w:sz="4" w:space="0" w:color="000000"/>
              <w:bottom w:val="single" w:sz="4" w:space="0" w:color="000000"/>
              <w:right w:val="single" w:sz="4" w:space="0" w:color="000000"/>
            </w:tcBorders>
            <w:vAlign w:val="center"/>
          </w:tcPr>
          <w:p w:rsidR="0073261E" w:rsidRDefault="00C0684C">
            <w:pPr>
              <w:spacing w:line="240" w:lineRule="exact"/>
              <w:jc w:val="center"/>
              <w:rPr>
                <w:rStyle w:val="NormalCharacter"/>
                <w:kern w:val="0"/>
                <w:sz w:val="21"/>
                <w:szCs w:val="21"/>
              </w:rPr>
            </w:pPr>
            <w:r>
              <w:rPr>
                <w:rStyle w:val="NormalCharacter"/>
                <w:kern w:val="0"/>
                <w:sz w:val="21"/>
                <w:szCs w:val="21"/>
              </w:rPr>
              <w:t>紧邻</w:t>
            </w:r>
            <w:r>
              <w:rPr>
                <w:rStyle w:val="NormalCharacter"/>
                <w:kern w:val="0"/>
                <w:sz w:val="21"/>
                <w:szCs w:val="21"/>
              </w:rPr>
              <w:t>焚烧炉车间</w:t>
            </w:r>
            <w:r>
              <w:rPr>
                <w:rFonts w:eastAsiaTheme="minorEastAsia"/>
                <w:sz w:val="21"/>
                <w:szCs w:val="21"/>
              </w:rPr>
              <w:t>，</w:t>
            </w:r>
            <w:r>
              <w:rPr>
                <w:rStyle w:val="NormalCharacter"/>
                <w:kern w:val="0"/>
                <w:sz w:val="21"/>
                <w:szCs w:val="21"/>
              </w:rPr>
              <w:t>捕捉污染物可能性较大</w:t>
            </w:r>
          </w:p>
        </w:tc>
        <w:tc>
          <w:tcPr>
            <w:tcW w:w="633" w:type="pct"/>
            <w:vMerge/>
            <w:tcBorders>
              <w:left w:val="single" w:sz="4" w:space="0" w:color="000000"/>
              <w:right w:val="single" w:sz="4" w:space="0" w:color="auto"/>
            </w:tcBorders>
            <w:vAlign w:val="center"/>
          </w:tcPr>
          <w:p w:rsidR="0073261E" w:rsidRDefault="0073261E">
            <w:pPr>
              <w:spacing w:line="240" w:lineRule="exact"/>
              <w:ind w:leftChars="-40" w:left="-112" w:rightChars="-40" w:right="-112"/>
              <w:jc w:val="center"/>
              <w:rPr>
                <w:sz w:val="21"/>
                <w:szCs w:val="21"/>
              </w:rPr>
            </w:pPr>
          </w:p>
        </w:tc>
        <w:tc>
          <w:tcPr>
            <w:tcW w:w="675" w:type="pct"/>
            <w:vMerge/>
            <w:tcBorders>
              <w:left w:val="single" w:sz="4" w:space="0" w:color="auto"/>
              <w:right w:val="single" w:sz="4" w:space="0" w:color="auto"/>
            </w:tcBorders>
            <w:vAlign w:val="center"/>
          </w:tcPr>
          <w:p w:rsidR="0073261E" w:rsidRDefault="0073261E">
            <w:pPr>
              <w:spacing w:line="240" w:lineRule="exact"/>
              <w:ind w:leftChars="-40" w:left="-112" w:rightChars="-40" w:right="-112"/>
              <w:jc w:val="center"/>
              <w:rPr>
                <w:kern w:val="0"/>
                <w:sz w:val="21"/>
                <w:szCs w:val="21"/>
              </w:rPr>
            </w:pPr>
          </w:p>
        </w:tc>
        <w:tc>
          <w:tcPr>
            <w:tcW w:w="669" w:type="pct"/>
            <w:vMerge/>
            <w:tcBorders>
              <w:left w:val="single" w:sz="4" w:space="0" w:color="auto"/>
              <w:right w:val="single" w:sz="4" w:space="0" w:color="auto"/>
            </w:tcBorders>
            <w:vAlign w:val="center"/>
          </w:tcPr>
          <w:p w:rsidR="0073261E" w:rsidRDefault="0073261E">
            <w:pPr>
              <w:spacing w:line="240" w:lineRule="exact"/>
              <w:ind w:leftChars="-40" w:left="-112" w:rightChars="-40" w:right="-112"/>
              <w:jc w:val="center"/>
              <w:rPr>
                <w:kern w:val="0"/>
                <w:sz w:val="21"/>
                <w:szCs w:val="21"/>
              </w:rPr>
            </w:pPr>
          </w:p>
        </w:tc>
        <w:tc>
          <w:tcPr>
            <w:tcW w:w="552" w:type="pct"/>
            <w:tcBorders>
              <w:top w:val="single" w:sz="4" w:space="0" w:color="000000"/>
              <w:left w:val="single" w:sz="4" w:space="0" w:color="auto"/>
              <w:bottom w:val="single" w:sz="4" w:space="0" w:color="000000"/>
              <w:right w:val="single" w:sz="4" w:space="0" w:color="000000"/>
            </w:tcBorders>
            <w:vAlign w:val="center"/>
          </w:tcPr>
          <w:p w:rsidR="0073261E" w:rsidRDefault="00C0684C">
            <w:pPr>
              <w:spacing w:line="240" w:lineRule="exact"/>
              <w:ind w:leftChars="-40" w:left="-112" w:rightChars="-40" w:right="-112"/>
              <w:jc w:val="center"/>
              <w:rPr>
                <w:kern w:val="0"/>
                <w:sz w:val="21"/>
                <w:szCs w:val="21"/>
              </w:rPr>
            </w:pPr>
            <w:r>
              <w:rPr>
                <w:kern w:val="0"/>
                <w:sz w:val="21"/>
                <w:szCs w:val="21"/>
              </w:rPr>
              <w:t>表层样</w:t>
            </w:r>
            <w:r>
              <w:rPr>
                <w:rFonts w:eastAsiaTheme="minorEastAsia"/>
                <w:kern w:val="0"/>
                <w:sz w:val="21"/>
                <w:szCs w:val="21"/>
              </w:rPr>
              <w:t>1</w:t>
            </w:r>
            <w:r>
              <w:rPr>
                <w:rFonts w:eastAsiaTheme="minorEastAsia"/>
                <w:kern w:val="0"/>
                <w:sz w:val="21"/>
                <w:szCs w:val="21"/>
              </w:rPr>
              <w:t>次</w:t>
            </w:r>
            <w:r>
              <w:rPr>
                <w:rFonts w:eastAsiaTheme="minorEastAsia"/>
                <w:kern w:val="0"/>
                <w:sz w:val="21"/>
                <w:szCs w:val="21"/>
              </w:rPr>
              <w:t>/</w:t>
            </w:r>
            <w:r>
              <w:rPr>
                <w:rFonts w:eastAsiaTheme="minorEastAsia"/>
                <w:kern w:val="0"/>
                <w:sz w:val="21"/>
                <w:szCs w:val="21"/>
              </w:rPr>
              <w:t>年；</w:t>
            </w:r>
            <w:r>
              <w:rPr>
                <w:kern w:val="0"/>
                <w:sz w:val="21"/>
                <w:szCs w:val="21"/>
              </w:rPr>
              <w:t>深层样</w:t>
            </w:r>
            <w:r>
              <w:rPr>
                <w:rFonts w:eastAsiaTheme="minorEastAsia"/>
                <w:kern w:val="0"/>
                <w:sz w:val="21"/>
                <w:szCs w:val="21"/>
              </w:rPr>
              <w:t>1</w:t>
            </w:r>
            <w:r>
              <w:rPr>
                <w:rFonts w:eastAsiaTheme="minorEastAsia"/>
                <w:kern w:val="0"/>
                <w:sz w:val="21"/>
                <w:szCs w:val="21"/>
              </w:rPr>
              <w:t>次</w:t>
            </w:r>
            <w:r>
              <w:rPr>
                <w:rFonts w:eastAsiaTheme="minorEastAsia"/>
                <w:kern w:val="0"/>
                <w:sz w:val="21"/>
                <w:szCs w:val="21"/>
              </w:rPr>
              <w:t>/3</w:t>
            </w:r>
            <w:r>
              <w:rPr>
                <w:rFonts w:eastAsiaTheme="minorEastAsia"/>
                <w:kern w:val="0"/>
                <w:sz w:val="21"/>
                <w:szCs w:val="21"/>
              </w:rPr>
              <w:t>年</w:t>
            </w:r>
          </w:p>
        </w:tc>
      </w:tr>
      <w:tr w:rsidR="0073261E">
        <w:trPr>
          <w:trHeight w:val="535"/>
          <w:jc w:val="center"/>
        </w:trPr>
        <w:tc>
          <w:tcPr>
            <w:tcW w:w="427" w:type="pct"/>
            <w:vMerge/>
            <w:tcBorders>
              <w:left w:val="single" w:sz="4" w:space="0" w:color="000000"/>
              <w:right w:val="single" w:sz="4" w:space="0" w:color="auto"/>
            </w:tcBorders>
            <w:vAlign w:val="center"/>
          </w:tcPr>
          <w:p w:rsidR="0073261E" w:rsidRDefault="0073261E">
            <w:pPr>
              <w:spacing w:line="240" w:lineRule="exact"/>
              <w:ind w:leftChars="-40" w:left="-112" w:rightChars="-40" w:right="-112"/>
              <w:jc w:val="center"/>
              <w:rPr>
                <w:rFonts w:eastAsiaTheme="minorEastAsia"/>
                <w:sz w:val="21"/>
                <w:szCs w:val="21"/>
              </w:rPr>
            </w:pPr>
          </w:p>
        </w:tc>
        <w:tc>
          <w:tcPr>
            <w:tcW w:w="267" w:type="pct"/>
            <w:tcBorders>
              <w:top w:val="single" w:sz="4" w:space="0" w:color="000000"/>
              <w:left w:val="single" w:sz="4" w:space="0" w:color="auto"/>
              <w:bottom w:val="single" w:sz="4" w:space="0" w:color="000000"/>
              <w:right w:val="single" w:sz="4" w:space="0" w:color="000000"/>
            </w:tcBorders>
            <w:vAlign w:val="center"/>
          </w:tcPr>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BT2</w:t>
            </w:r>
          </w:p>
        </w:tc>
        <w:tc>
          <w:tcPr>
            <w:tcW w:w="598" w:type="pct"/>
            <w:tcBorders>
              <w:top w:val="single" w:sz="4" w:space="0" w:color="000000"/>
              <w:left w:val="single" w:sz="4" w:space="0" w:color="000000"/>
              <w:bottom w:val="single" w:sz="4" w:space="0" w:color="000000"/>
              <w:right w:val="single" w:sz="4" w:space="0" w:color="000000"/>
            </w:tcBorders>
            <w:vAlign w:val="center"/>
          </w:tcPr>
          <w:p w:rsidR="0073261E" w:rsidRDefault="00C0684C">
            <w:pPr>
              <w:spacing w:line="240" w:lineRule="exact"/>
              <w:ind w:leftChars="-40" w:left="-112" w:rightChars="-40" w:right="-112"/>
              <w:jc w:val="center"/>
              <w:rPr>
                <w:rFonts w:eastAsiaTheme="minorEastAsia"/>
                <w:sz w:val="21"/>
                <w:szCs w:val="21"/>
              </w:rPr>
            </w:pPr>
            <w:r>
              <w:rPr>
                <w:sz w:val="21"/>
                <w:szCs w:val="21"/>
              </w:rPr>
              <w:t>新建焚烧车间东侧（</w:t>
            </w:r>
            <w:r>
              <w:rPr>
                <w:sz w:val="21"/>
                <w:szCs w:val="21"/>
              </w:rPr>
              <w:t xml:space="preserve">30t/h </w:t>
            </w:r>
            <w:r>
              <w:rPr>
                <w:sz w:val="21"/>
                <w:szCs w:val="21"/>
              </w:rPr>
              <w:t>焚烧车间）</w:t>
            </w:r>
          </w:p>
        </w:tc>
        <w:tc>
          <w:tcPr>
            <w:tcW w:w="569" w:type="pct"/>
            <w:tcBorders>
              <w:top w:val="single" w:sz="4" w:space="0" w:color="000000"/>
              <w:left w:val="single" w:sz="4" w:space="0" w:color="000000"/>
              <w:bottom w:val="single" w:sz="4" w:space="0" w:color="000000"/>
              <w:right w:val="single" w:sz="4" w:space="0" w:color="000000"/>
            </w:tcBorders>
            <w:vAlign w:val="center"/>
          </w:tcPr>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 xml:space="preserve">E </w:t>
            </w:r>
            <w:r>
              <w:rPr>
                <w:rFonts w:eastAsiaTheme="minorEastAsia"/>
                <w:sz w:val="21"/>
                <w:szCs w:val="21"/>
              </w:rPr>
              <w:t>126°36′19.74″</w:t>
            </w:r>
            <w:r>
              <w:rPr>
                <w:rFonts w:eastAsiaTheme="minorEastAsia"/>
                <w:sz w:val="21"/>
                <w:szCs w:val="21"/>
              </w:rPr>
              <w:t>，</w:t>
            </w:r>
          </w:p>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 xml:space="preserve">N </w:t>
            </w:r>
            <w:r>
              <w:rPr>
                <w:rFonts w:eastAsiaTheme="minorEastAsia"/>
                <w:sz w:val="21"/>
                <w:szCs w:val="21"/>
              </w:rPr>
              <w:t>43°55′2.49″</w:t>
            </w:r>
          </w:p>
        </w:tc>
        <w:tc>
          <w:tcPr>
            <w:tcW w:w="607" w:type="pct"/>
            <w:tcBorders>
              <w:top w:val="single" w:sz="4" w:space="0" w:color="000000"/>
              <w:left w:val="single" w:sz="4" w:space="0" w:color="000000"/>
              <w:bottom w:val="single" w:sz="4" w:space="0" w:color="000000"/>
              <w:right w:val="single" w:sz="4" w:space="0" w:color="000000"/>
            </w:tcBorders>
            <w:vAlign w:val="center"/>
          </w:tcPr>
          <w:p w:rsidR="0073261E" w:rsidRDefault="00C0684C">
            <w:pPr>
              <w:spacing w:line="240" w:lineRule="exact"/>
              <w:jc w:val="center"/>
              <w:rPr>
                <w:rStyle w:val="NormalCharacter"/>
                <w:kern w:val="0"/>
                <w:sz w:val="21"/>
                <w:szCs w:val="21"/>
              </w:rPr>
            </w:pPr>
            <w:r>
              <w:rPr>
                <w:rStyle w:val="NormalCharacter"/>
                <w:kern w:val="0"/>
                <w:sz w:val="21"/>
                <w:szCs w:val="21"/>
              </w:rPr>
              <w:t>紧邻</w:t>
            </w:r>
            <w:r>
              <w:rPr>
                <w:rStyle w:val="NormalCharacter"/>
                <w:kern w:val="0"/>
                <w:sz w:val="21"/>
                <w:szCs w:val="21"/>
              </w:rPr>
              <w:t>焚烧炉车间</w:t>
            </w:r>
            <w:r>
              <w:rPr>
                <w:rFonts w:eastAsiaTheme="minorEastAsia"/>
                <w:sz w:val="21"/>
                <w:szCs w:val="21"/>
              </w:rPr>
              <w:t>，</w:t>
            </w:r>
            <w:r>
              <w:rPr>
                <w:rStyle w:val="NormalCharacter"/>
                <w:kern w:val="0"/>
                <w:sz w:val="21"/>
                <w:szCs w:val="21"/>
              </w:rPr>
              <w:t>捕捉污染物可能性较大</w:t>
            </w:r>
          </w:p>
        </w:tc>
        <w:tc>
          <w:tcPr>
            <w:tcW w:w="633" w:type="pct"/>
            <w:vMerge/>
            <w:tcBorders>
              <w:left w:val="single" w:sz="4" w:space="0" w:color="000000"/>
              <w:right w:val="single" w:sz="4" w:space="0" w:color="auto"/>
            </w:tcBorders>
            <w:vAlign w:val="center"/>
          </w:tcPr>
          <w:p w:rsidR="0073261E" w:rsidRDefault="0073261E">
            <w:pPr>
              <w:spacing w:line="240" w:lineRule="exact"/>
              <w:ind w:leftChars="-40" w:left="-112" w:rightChars="-40" w:right="-112"/>
              <w:jc w:val="center"/>
              <w:rPr>
                <w:kern w:val="0"/>
                <w:sz w:val="21"/>
                <w:szCs w:val="21"/>
              </w:rPr>
            </w:pPr>
          </w:p>
        </w:tc>
        <w:tc>
          <w:tcPr>
            <w:tcW w:w="675" w:type="pct"/>
            <w:vMerge/>
            <w:tcBorders>
              <w:left w:val="single" w:sz="4" w:space="0" w:color="auto"/>
              <w:right w:val="single" w:sz="4" w:space="0" w:color="auto"/>
            </w:tcBorders>
            <w:vAlign w:val="center"/>
          </w:tcPr>
          <w:p w:rsidR="0073261E" w:rsidRDefault="0073261E">
            <w:pPr>
              <w:spacing w:line="240" w:lineRule="exact"/>
              <w:ind w:leftChars="-40" w:left="-112" w:rightChars="-40" w:right="-112"/>
              <w:jc w:val="center"/>
              <w:rPr>
                <w:kern w:val="0"/>
                <w:sz w:val="21"/>
                <w:szCs w:val="21"/>
              </w:rPr>
            </w:pPr>
          </w:p>
        </w:tc>
        <w:tc>
          <w:tcPr>
            <w:tcW w:w="669" w:type="pct"/>
            <w:vMerge/>
            <w:tcBorders>
              <w:left w:val="single" w:sz="4" w:space="0" w:color="auto"/>
              <w:right w:val="single" w:sz="4" w:space="0" w:color="auto"/>
            </w:tcBorders>
            <w:vAlign w:val="center"/>
          </w:tcPr>
          <w:p w:rsidR="0073261E" w:rsidRDefault="0073261E">
            <w:pPr>
              <w:spacing w:line="240" w:lineRule="exact"/>
              <w:ind w:leftChars="-40" w:left="-112" w:rightChars="-40" w:right="-112"/>
              <w:jc w:val="center"/>
              <w:rPr>
                <w:kern w:val="0"/>
                <w:sz w:val="21"/>
                <w:szCs w:val="21"/>
              </w:rPr>
            </w:pPr>
          </w:p>
        </w:tc>
        <w:tc>
          <w:tcPr>
            <w:tcW w:w="552" w:type="pct"/>
            <w:tcBorders>
              <w:top w:val="single" w:sz="4" w:space="0" w:color="000000"/>
              <w:left w:val="single" w:sz="4" w:space="0" w:color="auto"/>
              <w:bottom w:val="single" w:sz="4" w:space="0" w:color="000000"/>
              <w:right w:val="single" w:sz="4" w:space="0" w:color="000000"/>
            </w:tcBorders>
            <w:vAlign w:val="center"/>
          </w:tcPr>
          <w:p w:rsidR="0073261E" w:rsidRDefault="00C0684C">
            <w:pPr>
              <w:spacing w:line="240" w:lineRule="exact"/>
              <w:ind w:leftChars="-40" w:left="-112" w:rightChars="-40" w:right="-112"/>
              <w:jc w:val="center"/>
              <w:rPr>
                <w:kern w:val="0"/>
                <w:sz w:val="21"/>
                <w:szCs w:val="21"/>
              </w:rPr>
            </w:pPr>
            <w:r>
              <w:rPr>
                <w:kern w:val="0"/>
                <w:sz w:val="21"/>
                <w:szCs w:val="21"/>
              </w:rPr>
              <w:t>表层样</w:t>
            </w:r>
            <w:r>
              <w:rPr>
                <w:rFonts w:eastAsiaTheme="minorEastAsia"/>
                <w:kern w:val="0"/>
                <w:sz w:val="21"/>
                <w:szCs w:val="21"/>
              </w:rPr>
              <w:t>1</w:t>
            </w:r>
            <w:r>
              <w:rPr>
                <w:rFonts w:eastAsiaTheme="minorEastAsia"/>
                <w:kern w:val="0"/>
                <w:sz w:val="21"/>
                <w:szCs w:val="21"/>
              </w:rPr>
              <w:t>次</w:t>
            </w:r>
            <w:r>
              <w:rPr>
                <w:rFonts w:eastAsiaTheme="minorEastAsia"/>
                <w:kern w:val="0"/>
                <w:sz w:val="21"/>
                <w:szCs w:val="21"/>
              </w:rPr>
              <w:t>/</w:t>
            </w:r>
            <w:r>
              <w:rPr>
                <w:rFonts w:eastAsiaTheme="minorEastAsia"/>
                <w:kern w:val="0"/>
                <w:sz w:val="21"/>
                <w:szCs w:val="21"/>
              </w:rPr>
              <w:t>年；</w:t>
            </w:r>
            <w:r>
              <w:rPr>
                <w:kern w:val="0"/>
                <w:sz w:val="21"/>
                <w:szCs w:val="21"/>
              </w:rPr>
              <w:t>深层样</w:t>
            </w:r>
            <w:r>
              <w:rPr>
                <w:rFonts w:eastAsiaTheme="minorEastAsia"/>
                <w:kern w:val="0"/>
                <w:sz w:val="21"/>
                <w:szCs w:val="21"/>
              </w:rPr>
              <w:t>1</w:t>
            </w:r>
            <w:r>
              <w:rPr>
                <w:rFonts w:eastAsiaTheme="minorEastAsia"/>
                <w:kern w:val="0"/>
                <w:sz w:val="21"/>
                <w:szCs w:val="21"/>
              </w:rPr>
              <w:t>次</w:t>
            </w:r>
            <w:r>
              <w:rPr>
                <w:rFonts w:eastAsiaTheme="minorEastAsia"/>
                <w:kern w:val="0"/>
                <w:sz w:val="21"/>
                <w:szCs w:val="21"/>
              </w:rPr>
              <w:t>/3</w:t>
            </w:r>
            <w:r>
              <w:rPr>
                <w:rFonts w:eastAsiaTheme="minorEastAsia"/>
                <w:kern w:val="0"/>
                <w:sz w:val="21"/>
                <w:szCs w:val="21"/>
              </w:rPr>
              <w:t>年</w:t>
            </w:r>
          </w:p>
        </w:tc>
      </w:tr>
      <w:tr w:rsidR="0073261E">
        <w:trPr>
          <w:trHeight w:val="535"/>
          <w:jc w:val="center"/>
        </w:trPr>
        <w:tc>
          <w:tcPr>
            <w:tcW w:w="427" w:type="pct"/>
            <w:vMerge/>
            <w:tcBorders>
              <w:left w:val="single" w:sz="4" w:space="0" w:color="000000"/>
              <w:right w:val="single" w:sz="4" w:space="0" w:color="auto"/>
            </w:tcBorders>
            <w:vAlign w:val="center"/>
          </w:tcPr>
          <w:p w:rsidR="0073261E" w:rsidRDefault="0073261E">
            <w:pPr>
              <w:spacing w:line="240" w:lineRule="exact"/>
              <w:ind w:leftChars="-40" w:left="-112" w:rightChars="-40" w:right="-112"/>
              <w:jc w:val="center"/>
              <w:rPr>
                <w:rFonts w:eastAsiaTheme="minorEastAsia"/>
                <w:sz w:val="21"/>
                <w:szCs w:val="21"/>
              </w:rPr>
            </w:pPr>
          </w:p>
        </w:tc>
        <w:tc>
          <w:tcPr>
            <w:tcW w:w="267" w:type="pct"/>
            <w:tcBorders>
              <w:top w:val="single" w:sz="4" w:space="0" w:color="000000"/>
              <w:left w:val="single" w:sz="4" w:space="0" w:color="auto"/>
              <w:bottom w:val="single" w:sz="4" w:space="0" w:color="000000"/>
              <w:right w:val="single" w:sz="4" w:space="0" w:color="000000"/>
            </w:tcBorders>
            <w:vAlign w:val="center"/>
          </w:tcPr>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BT</w:t>
            </w:r>
            <w:r>
              <w:rPr>
                <w:rFonts w:eastAsiaTheme="minorEastAsia"/>
                <w:sz w:val="21"/>
                <w:szCs w:val="21"/>
              </w:rPr>
              <w:t>3</w:t>
            </w:r>
          </w:p>
        </w:tc>
        <w:tc>
          <w:tcPr>
            <w:tcW w:w="598" w:type="pct"/>
            <w:tcBorders>
              <w:top w:val="single" w:sz="4" w:space="0" w:color="000000"/>
              <w:left w:val="single" w:sz="4" w:space="0" w:color="000000"/>
              <w:bottom w:val="single" w:sz="4" w:space="0" w:color="000000"/>
              <w:right w:val="single" w:sz="4" w:space="0" w:color="000000"/>
            </w:tcBorders>
            <w:vAlign w:val="center"/>
          </w:tcPr>
          <w:p w:rsidR="0073261E" w:rsidRDefault="00C0684C">
            <w:pPr>
              <w:spacing w:line="240" w:lineRule="exact"/>
              <w:ind w:leftChars="-40" w:left="-112" w:rightChars="-40" w:right="-112"/>
              <w:jc w:val="center"/>
              <w:rPr>
                <w:rFonts w:eastAsiaTheme="minorEastAsia"/>
                <w:sz w:val="21"/>
                <w:szCs w:val="21"/>
              </w:rPr>
            </w:pPr>
            <w:r>
              <w:rPr>
                <w:sz w:val="21"/>
                <w:szCs w:val="21"/>
              </w:rPr>
              <w:t>危废暂存间</w:t>
            </w:r>
            <w:r>
              <w:rPr>
                <w:sz w:val="21"/>
                <w:szCs w:val="21"/>
              </w:rPr>
              <w:t>1</w:t>
            </w:r>
            <w:r>
              <w:rPr>
                <w:sz w:val="21"/>
                <w:szCs w:val="21"/>
              </w:rPr>
              <w:t>南侧（</w:t>
            </w:r>
            <w:r>
              <w:rPr>
                <w:sz w:val="21"/>
                <w:szCs w:val="21"/>
              </w:rPr>
              <w:t>5#</w:t>
            </w:r>
            <w:r>
              <w:rPr>
                <w:sz w:val="21"/>
                <w:szCs w:val="21"/>
              </w:rPr>
              <w:t>库）</w:t>
            </w:r>
          </w:p>
        </w:tc>
        <w:tc>
          <w:tcPr>
            <w:tcW w:w="569" w:type="pct"/>
            <w:tcBorders>
              <w:top w:val="single" w:sz="4" w:space="0" w:color="000000"/>
              <w:left w:val="single" w:sz="4" w:space="0" w:color="000000"/>
              <w:bottom w:val="single" w:sz="4" w:space="0" w:color="000000"/>
              <w:right w:val="single" w:sz="4" w:space="0" w:color="000000"/>
            </w:tcBorders>
            <w:vAlign w:val="center"/>
          </w:tcPr>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 xml:space="preserve">E </w:t>
            </w:r>
            <w:r>
              <w:rPr>
                <w:rFonts w:eastAsiaTheme="minorEastAsia"/>
                <w:sz w:val="21"/>
                <w:szCs w:val="21"/>
              </w:rPr>
              <w:t>126°36′22.39″</w:t>
            </w:r>
            <w:r>
              <w:rPr>
                <w:rFonts w:eastAsiaTheme="minorEastAsia"/>
                <w:sz w:val="21"/>
                <w:szCs w:val="21"/>
              </w:rPr>
              <w:t>，</w:t>
            </w:r>
          </w:p>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 xml:space="preserve">N </w:t>
            </w:r>
            <w:r>
              <w:rPr>
                <w:rFonts w:eastAsiaTheme="minorEastAsia"/>
                <w:sz w:val="21"/>
                <w:szCs w:val="21"/>
              </w:rPr>
              <w:t>43°55′2.02″</w:t>
            </w:r>
          </w:p>
        </w:tc>
        <w:tc>
          <w:tcPr>
            <w:tcW w:w="607" w:type="pct"/>
            <w:tcBorders>
              <w:top w:val="single" w:sz="4" w:space="0" w:color="000000"/>
              <w:left w:val="single" w:sz="4" w:space="0" w:color="000000"/>
              <w:bottom w:val="single" w:sz="4" w:space="0" w:color="000000"/>
              <w:right w:val="single" w:sz="4" w:space="0" w:color="000000"/>
            </w:tcBorders>
            <w:vAlign w:val="center"/>
          </w:tcPr>
          <w:p w:rsidR="0073261E" w:rsidRDefault="00C0684C">
            <w:pPr>
              <w:spacing w:line="240" w:lineRule="exact"/>
              <w:jc w:val="center"/>
              <w:rPr>
                <w:rStyle w:val="NormalCharacter"/>
                <w:kern w:val="0"/>
                <w:sz w:val="21"/>
                <w:szCs w:val="21"/>
              </w:rPr>
            </w:pPr>
            <w:r>
              <w:rPr>
                <w:rStyle w:val="NormalCharacter"/>
                <w:kern w:val="0"/>
                <w:sz w:val="21"/>
                <w:szCs w:val="21"/>
              </w:rPr>
              <w:t>紧邻</w:t>
            </w:r>
            <w:r>
              <w:rPr>
                <w:rStyle w:val="NormalCharacter"/>
                <w:kern w:val="0"/>
                <w:sz w:val="21"/>
                <w:szCs w:val="21"/>
              </w:rPr>
              <w:t>5#</w:t>
            </w:r>
            <w:r>
              <w:rPr>
                <w:rStyle w:val="NormalCharacter"/>
                <w:kern w:val="0"/>
                <w:sz w:val="21"/>
                <w:szCs w:val="21"/>
              </w:rPr>
              <w:t>贮存库</w:t>
            </w:r>
            <w:r>
              <w:rPr>
                <w:rFonts w:eastAsiaTheme="minorEastAsia"/>
                <w:sz w:val="21"/>
                <w:szCs w:val="21"/>
              </w:rPr>
              <w:t>，</w:t>
            </w:r>
            <w:r>
              <w:rPr>
                <w:rStyle w:val="NormalCharacter"/>
                <w:kern w:val="0"/>
                <w:sz w:val="21"/>
                <w:szCs w:val="21"/>
              </w:rPr>
              <w:t>捕捉污染物可能性较大</w:t>
            </w:r>
          </w:p>
        </w:tc>
        <w:tc>
          <w:tcPr>
            <w:tcW w:w="633" w:type="pct"/>
            <w:vMerge/>
            <w:tcBorders>
              <w:left w:val="single" w:sz="4" w:space="0" w:color="000000"/>
              <w:right w:val="single" w:sz="4" w:space="0" w:color="auto"/>
            </w:tcBorders>
            <w:vAlign w:val="center"/>
          </w:tcPr>
          <w:p w:rsidR="0073261E" w:rsidRDefault="0073261E">
            <w:pPr>
              <w:spacing w:line="240" w:lineRule="exact"/>
              <w:ind w:leftChars="-40" w:left="-112" w:rightChars="-40" w:right="-112"/>
              <w:jc w:val="center"/>
              <w:rPr>
                <w:kern w:val="0"/>
                <w:sz w:val="21"/>
                <w:szCs w:val="21"/>
              </w:rPr>
            </w:pPr>
          </w:p>
        </w:tc>
        <w:tc>
          <w:tcPr>
            <w:tcW w:w="675" w:type="pct"/>
            <w:vMerge/>
            <w:tcBorders>
              <w:left w:val="single" w:sz="4" w:space="0" w:color="auto"/>
              <w:right w:val="single" w:sz="4" w:space="0" w:color="auto"/>
            </w:tcBorders>
            <w:vAlign w:val="center"/>
          </w:tcPr>
          <w:p w:rsidR="0073261E" w:rsidRDefault="0073261E">
            <w:pPr>
              <w:spacing w:line="240" w:lineRule="exact"/>
              <w:ind w:leftChars="-40" w:left="-112" w:rightChars="-40" w:right="-112"/>
              <w:jc w:val="center"/>
              <w:rPr>
                <w:kern w:val="0"/>
                <w:sz w:val="21"/>
                <w:szCs w:val="21"/>
              </w:rPr>
            </w:pPr>
          </w:p>
        </w:tc>
        <w:tc>
          <w:tcPr>
            <w:tcW w:w="669" w:type="pct"/>
            <w:vMerge/>
            <w:tcBorders>
              <w:left w:val="single" w:sz="4" w:space="0" w:color="auto"/>
              <w:right w:val="single" w:sz="4" w:space="0" w:color="auto"/>
            </w:tcBorders>
            <w:vAlign w:val="center"/>
          </w:tcPr>
          <w:p w:rsidR="0073261E" w:rsidRDefault="0073261E">
            <w:pPr>
              <w:spacing w:line="240" w:lineRule="exact"/>
              <w:ind w:leftChars="-40" w:left="-112" w:rightChars="-40" w:right="-112"/>
              <w:jc w:val="center"/>
              <w:rPr>
                <w:kern w:val="0"/>
                <w:sz w:val="21"/>
                <w:szCs w:val="21"/>
              </w:rPr>
            </w:pPr>
          </w:p>
        </w:tc>
        <w:tc>
          <w:tcPr>
            <w:tcW w:w="552" w:type="pct"/>
            <w:tcBorders>
              <w:top w:val="single" w:sz="4" w:space="0" w:color="000000"/>
              <w:left w:val="single" w:sz="4" w:space="0" w:color="auto"/>
              <w:bottom w:val="single" w:sz="4" w:space="0" w:color="000000"/>
              <w:right w:val="single" w:sz="4" w:space="0" w:color="000000"/>
            </w:tcBorders>
            <w:vAlign w:val="center"/>
          </w:tcPr>
          <w:p w:rsidR="0073261E" w:rsidRDefault="00C0684C">
            <w:pPr>
              <w:spacing w:line="240" w:lineRule="exact"/>
              <w:ind w:leftChars="-40" w:left="-112" w:rightChars="-40" w:right="-112"/>
              <w:jc w:val="center"/>
              <w:rPr>
                <w:kern w:val="0"/>
                <w:sz w:val="21"/>
                <w:szCs w:val="21"/>
              </w:rPr>
            </w:pPr>
            <w:r>
              <w:rPr>
                <w:kern w:val="0"/>
                <w:sz w:val="21"/>
                <w:szCs w:val="21"/>
              </w:rPr>
              <w:t>表层样</w:t>
            </w:r>
            <w:r>
              <w:rPr>
                <w:rFonts w:eastAsiaTheme="minorEastAsia"/>
                <w:kern w:val="0"/>
                <w:sz w:val="21"/>
                <w:szCs w:val="21"/>
              </w:rPr>
              <w:t>1</w:t>
            </w:r>
            <w:r>
              <w:rPr>
                <w:rFonts w:eastAsiaTheme="minorEastAsia"/>
                <w:kern w:val="0"/>
                <w:sz w:val="21"/>
                <w:szCs w:val="21"/>
              </w:rPr>
              <w:t>次</w:t>
            </w:r>
            <w:r>
              <w:rPr>
                <w:rFonts w:eastAsiaTheme="minorEastAsia"/>
                <w:kern w:val="0"/>
                <w:sz w:val="21"/>
                <w:szCs w:val="21"/>
              </w:rPr>
              <w:t>/</w:t>
            </w:r>
            <w:r>
              <w:rPr>
                <w:rFonts w:eastAsiaTheme="minorEastAsia"/>
                <w:kern w:val="0"/>
                <w:sz w:val="21"/>
                <w:szCs w:val="21"/>
              </w:rPr>
              <w:t>年；</w:t>
            </w:r>
            <w:r>
              <w:rPr>
                <w:kern w:val="0"/>
                <w:sz w:val="21"/>
                <w:szCs w:val="21"/>
              </w:rPr>
              <w:t>深层样</w:t>
            </w:r>
            <w:r>
              <w:rPr>
                <w:rFonts w:eastAsiaTheme="minorEastAsia"/>
                <w:kern w:val="0"/>
                <w:sz w:val="21"/>
                <w:szCs w:val="21"/>
              </w:rPr>
              <w:t>1</w:t>
            </w:r>
            <w:r>
              <w:rPr>
                <w:rFonts w:eastAsiaTheme="minorEastAsia"/>
                <w:kern w:val="0"/>
                <w:sz w:val="21"/>
                <w:szCs w:val="21"/>
              </w:rPr>
              <w:t>次</w:t>
            </w:r>
            <w:r>
              <w:rPr>
                <w:rFonts w:eastAsiaTheme="minorEastAsia"/>
                <w:kern w:val="0"/>
                <w:sz w:val="21"/>
                <w:szCs w:val="21"/>
              </w:rPr>
              <w:t>/3</w:t>
            </w:r>
            <w:r>
              <w:rPr>
                <w:rFonts w:eastAsiaTheme="minorEastAsia"/>
                <w:kern w:val="0"/>
                <w:sz w:val="21"/>
                <w:szCs w:val="21"/>
              </w:rPr>
              <w:t>年</w:t>
            </w:r>
          </w:p>
        </w:tc>
      </w:tr>
      <w:tr w:rsidR="0073261E">
        <w:trPr>
          <w:trHeight w:val="745"/>
          <w:jc w:val="center"/>
        </w:trPr>
        <w:tc>
          <w:tcPr>
            <w:tcW w:w="427" w:type="pct"/>
            <w:vMerge/>
            <w:tcBorders>
              <w:left w:val="single" w:sz="4" w:space="0" w:color="000000"/>
              <w:right w:val="single" w:sz="4" w:space="0" w:color="auto"/>
            </w:tcBorders>
            <w:vAlign w:val="center"/>
          </w:tcPr>
          <w:p w:rsidR="0073261E" w:rsidRDefault="0073261E">
            <w:pPr>
              <w:spacing w:line="240" w:lineRule="exact"/>
              <w:ind w:leftChars="-40" w:left="-112" w:rightChars="-40" w:right="-112"/>
              <w:jc w:val="center"/>
              <w:rPr>
                <w:rFonts w:eastAsiaTheme="minorEastAsia"/>
                <w:sz w:val="21"/>
                <w:szCs w:val="21"/>
              </w:rPr>
            </w:pPr>
          </w:p>
        </w:tc>
        <w:tc>
          <w:tcPr>
            <w:tcW w:w="267" w:type="pct"/>
            <w:tcBorders>
              <w:top w:val="single" w:sz="4" w:space="0" w:color="000000"/>
              <w:left w:val="single" w:sz="4" w:space="0" w:color="auto"/>
              <w:bottom w:val="single" w:sz="4" w:space="0" w:color="auto"/>
              <w:right w:val="single" w:sz="4" w:space="0" w:color="000000"/>
            </w:tcBorders>
            <w:vAlign w:val="center"/>
          </w:tcPr>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BT</w:t>
            </w:r>
            <w:r>
              <w:rPr>
                <w:rFonts w:eastAsiaTheme="minorEastAsia"/>
                <w:sz w:val="21"/>
                <w:szCs w:val="21"/>
              </w:rPr>
              <w:t>4</w:t>
            </w:r>
          </w:p>
        </w:tc>
        <w:tc>
          <w:tcPr>
            <w:tcW w:w="598" w:type="pct"/>
            <w:tcBorders>
              <w:top w:val="single" w:sz="4" w:space="0" w:color="000000"/>
              <w:left w:val="single" w:sz="4" w:space="0" w:color="000000"/>
              <w:bottom w:val="single" w:sz="4" w:space="0" w:color="000000"/>
              <w:right w:val="single" w:sz="4" w:space="0" w:color="000000"/>
            </w:tcBorders>
            <w:vAlign w:val="center"/>
          </w:tcPr>
          <w:p w:rsidR="0073261E" w:rsidRDefault="00C0684C">
            <w:pPr>
              <w:spacing w:line="240" w:lineRule="exact"/>
              <w:ind w:leftChars="-40" w:left="-112" w:rightChars="-40" w:right="-112"/>
              <w:jc w:val="center"/>
              <w:rPr>
                <w:rFonts w:eastAsiaTheme="minorEastAsia"/>
                <w:sz w:val="21"/>
                <w:szCs w:val="21"/>
              </w:rPr>
            </w:pPr>
            <w:r>
              <w:rPr>
                <w:sz w:val="21"/>
                <w:szCs w:val="21"/>
              </w:rPr>
              <w:t>危废暂存间</w:t>
            </w:r>
            <w:r>
              <w:rPr>
                <w:sz w:val="21"/>
                <w:szCs w:val="21"/>
              </w:rPr>
              <w:t>2</w:t>
            </w:r>
            <w:r>
              <w:rPr>
                <w:sz w:val="21"/>
                <w:szCs w:val="21"/>
              </w:rPr>
              <w:t>南侧（</w:t>
            </w:r>
            <w:r>
              <w:rPr>
                <w:sz w:val="21"/>
                <w:szCs w:val="21"/>
              </w:rPr>
              <w:t>6#</w:t>
            </w:r>
            <w:r>
              <w:rPr>
                <w:sz w:val="21"/>
                <w:szCs w:val="21"/>
              </w:rPr>
              <w:t>库）</w:t>
            </w:r>
          </w:p>
        </w:tc>
        <w:tc>
          <w:tcPr>
            <w:tcW w:w="569" w:type="pct"/>
            <w:tcBorders>
              <w:top w:val="single" w:sz="4" w:space="0" w:color="000000"/>
              <w:left w:val="single" w:sz="4" w:space="0" w:color="000000"/>
              <w:bottom w:val="single" w:sz="4" w:space="0" w:color="000000"/>
              <w:right w:val="single" w:sz="4" w:space="0" w:color="000000"/>
            </w:tcBorders>
            <w:vAlign w:val="center"/>
          </w:tcPr>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 xml:space="preserve">E </w:t>
            </w:r>
            <w:r>
              <w:rPr>
                <w:rFonts w:eastAsiaTheme="minorEastAsia"/>
                <w:sz w:val="21"/>
                <w:szCs w:val="21"/>
              </w:rPr>
              <w:t>126°36′22.44″</w:t>
            </w:r>
            <w:r>
              <w:rPr>
                <w:rFonts w:eastAsiaTheme="minorEastAsia"/>
                <w:sz w:val="21"/>
                <w:szCs w:val="21"/>
              </w:rPr>
              <w:t>，</w:t>
            </w:r>
          </w:p>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 xml:space="preserve">N </w:t>
            </w:r>
            <w:r>
              <w:rPr>
                <w:rFonts w:eastAsiaTheme="minorEastAsia"/>
                <w:sz w:val="21"/>
                <w:szCs w:val="21"/>
              </w:rPr>
              <w:t>43°55′0.58″</w:t>
            </w:r>
          </w:p>
        </w:tc>
        <w:tc>
          <w:tcPr>
            <w:tcW w:w="607" w:type="pct"/>
            <w:tcBorders>
              <w:top w:val="single" w:sz="4" w:space="0" w:color="000000"/>
              <w:left w:val="single" w:sz="4" w:space="0" w:color="000000"/>
              <w:bottom w:val="single" w:sz="4" w:space="0" w:color="000000"/>
              <w:right w:val="single" w:sz="4" w:space="0" w:color="000000"/>
            </w:tcBorders>
            <w:vAlign w:val="center"/>
          </w:tcPr>
          <w:p w:rsidR="0073261E" w:rsidRDefault="00C0684C">
            <w:pPr>
              <w:spacing w:line="240" w:lineRule="exact"/>
              <w:jc w:val="center"/>
              <w:rPr>
                <w:sz w:val="21"/>
                <w:szCs w:val="21"/>
              </w:rPr>
            </w:pPr>
            <w:r>
              <w:rPr>
                <w:rStyle w:val="NormalCharacter"/>
                <w:kern w:val="0"/>
                <w:sz w:val="21"/>
                <w:szCs w:val="21"/>
              </w:rPr>
              <w:t>紧邻</w:t>
            </w:r>
            <w:r>
              <w:rPr>
                <w:rStyle w:val="NormalCharacter"/>
                <w:kern w:val="0"/>
                <w:sz w:val="21"/>
                <w:szCs w:val="21"/>
              </w:rPr>
              <w:t>6#</w:t>
            </w:r>
            <w:r>
              <w:rPr>
                <w:rStyle w:val="NormalCharacter"/>
                <w:kern w:val="0"/>
                <w:sz w:val="21"/>
                <w:szCs w:val="21"/>
              </w:rPr>
              <w:t>贮存库</w:t>
            </w:r>
            <w:r>
              <w:rPr>
                <w:rFonts w:eastAsiaTheme="minorEastAsia"/>
                <w:sz w:val="21"/>
                <w:szCs w:val="21"/>
              </w:rPr>
              <w:t>，</w:t>
            </w:r>
            <w:r>
              <w:rPr>
                <w:rStyle w:val="NormalCharacter"/>
                <w:kern w:val="0"/>
                <w:sz w:val="21"/>
                <w:szCs w:val="21"/>
              </w:rPr>
              <w:t>捕捉污染物可能性较大</w:t>
            </w:r>
          </w:p>
        </w:tc>
        <w:tc>
          <w:tcPr>
            <w:tcW w:w="633" w:type="pct"/>
            <w:vMerge/>
            <w:tcBorders>
              <w:left w:val="single" w:sz="4" w:space="0" w:color="000000"/>
              <w:right w:val="single" w:sz="4" w:space="0" w:color="auto"/>
            </w:tcBorders>
            <w:vAlign w:val="center"/>
          </w:tcPr>
          <w:p w:rsidR="0073261E" w:rsidRDefault="0073261E">
            <w:pPr>
              <w:spacing w:line="240" w:lineRule="exact"/>
              <w:ind w:leftChars="-40" w:left="-112" w:rightChars="-40" w:right="-112"/>
              <w:jc w:val="center"/>
              <w:rPr>
                <w:rFonts w:eastAsiaTheme="minorEastAsia"/>
                <w:sz w:val="21"/>
                <w:szCs w:val="21"/>
              </w:rPr>
            </w:pPr>
          </w:p>
        </w:tc>
        <w:tc>
          <w:tcPr>
            <w:tcW w:w="675" w:type="pct"/>
            <w:vMerge/>
            <w:tcBorders>
              <w:left w:val="single" w:sz="4" w:space="0" w:color="auto"/>
              <w:right w:val="single" w:sz="4" w:space="0" w:color="auto"/>
            </w:tcBorders>
            <w:vAlign w:val="center"/>
          </w:tcPr>
          <w:p w:rsidR="0073261E" w:rsidRDefault="0073261E">
            <w:pPr>
              <w:spacing w:line="240" w:lineRule="exact"/>
              <w:ind w:leftChars="-40" w:left="-112" w:rightChars="-40" w:right="-112"/>
              <w:jc w:val="center"/>
              <w:rPr>
                <w:rFonts w:eastAsiaTheme="minorEastAsia"/>
                <w:sz w:val="21"/>
                <w:szCs w:val="21"/>
              </w:rPr>
            </w:pPr>
          </w:p>
        </w:tc>
        <w:tc>
          <w:tcPr>
            <w:tcW w:w="669" w:type="pct"/>
            <w:vMerge/>
            <w:tcBorders>
              <w:left w:val="single" w:sz="4" w:space="0" w:color="auto"/>
              <w:right w:val="single" w:sz="4" w:space="0" w:color="auto"/>
            </w:tcBorders>
            <w:vAlign w:val="center"/>
          </w:tcPr>
          <w:p w:rsidR="0073261E" w:rsidRDefault="0073261E">
            <w:pPr>
              <w:spacing w:line="240" w:lineRule="exact"/>
              <w:ind w:leftChars="-40" w:left="-112" w:rightChars="-40" w:right="-112"/>
              <w:jc w:val="center"/>
              <w:rPr>
                <w:rFonts w:eastAsiaTheme="minorEastAsia"/>
                <w:sz w:val="21"/>
                <w:szCs w:val="21"/>
              </w:rPr>
            </w:pPr>
          </w:p>
        </w:tc>
        <w:tc>
          <w:tcPr>
            <w:tcW w:w="552" w:type="pct"/>
            <w:tcBorders>
              <w:top w:val="single" w:sz="4" w:space="0" w:color="000000"/>
              <w:left w:val="single" w:sz="4" w:space="0" w:color="auto"/>
              <w:bottom w:val="single" w:sz="4" w:space="0" w:color="000000"/>
              <w:right w:val="single" w:sz="4" w:space="0" w:color="000000"/>
            </w:tcBorders>
            <w:vAlign w:val="center"/>
          </w:tcPr>
          <w:p w:rsidR="0073261E" w:rsidRDefault="00C0684C">
            <w:pPr>
              <w:spacing w:line="240" w:lineRule="exact"/>
              <w:ind w:leftChars="-40" w:left="-112" w:rightChars="-40" w:right="-112"/>
              <w:jc w:val="center"/>
              <w:rPr>
                <w:kern w:val="0"/>
                <w:sz w:val="21"/>
                <w:szCs w:val="21"/>
              </w:rPr>
            </w:pPr>
            <w:r>
              <w:rPr>
                <w:kern w:val="0"/>
                <w:sz w:val="21"/>
                <w:szCs w:val="21"/>
              </w:rPr>
              <w:t>表层样</w:t>
            </w:r>
            <w:r>
              <w:rPr>
                <w:rFonts w:eastAsiaTheme="minorEastAsia"/>
                <w:kern w:val="0"/>
                <w:sz w:val="21"/>
                <w:szCs w:val="21"/>
              </w:rPr>
              <w:t>1</w:t>
            </w:r>
            <w:r>
              <w:rPr>
                <w:rFonts w:eastAsiaTheme="minorEastAsia"/>
                <w:kern w:val="0"/>
                <w:sz w:val="21"/>
                <w:szCs w:val="21"/>
              </w:rPr>
              <w:t>次</w:t>
            </w:r>
            <w:r>
              <w:rPr>
                <w:rFonts w:eastAsiaTheme="minorEastAsia"/>
                <w:kern w:val="0"/>
                <w:sz w:val="21"/>
                <w:szCs w:val="21"/>
              </w:rPr>
              <w:t>/</w:t>
            </w:r>
            <w:r>
              <w:rPr>
                <w:rFonts w:eastAsiaTheme="minorEastAsia"/>
                <w:kern w:val="0"/>
                <w:sz w:val="21"/>
                <w:szCs w:val="21"/>
              </w:rPr>
              <w:t>年；</w:t>
            </w:r>
            <w:r>
              <w:rPr>
                <w:kern w:val="0"/>
                <w:sz w:val="21"/>
                <w:szCs w:val="21"/>
              </w:rPr>
              <w:t>深层样</w:t>
            </w:r>
            <w:r>
              <w:rPr>
                <w:rFonts w:eastAsiaTheme="minorEastAsia"/>
                <w:kern w:val="0"/>
                <w:sz w:val="21"/>
                <w:szCs w:val="21"/>
              </w:rPr>
              <w:t>1</w:t>
            </w:r>
            <w:r>
              <w:rPr>
                <w:rFonts w:eastAsiaTheme="minorEastAsia"/>
                <w:kern w:val="0"/>
                <w:sz w:val="21"/>
                <w:szCs w:val="21"/>
              </w:rPr>
              <w:t>次</w:t>
            </w:r>
            <w:r>
              <w:rPr>
                <w:rFonts w:eastAsiaTheme="minorEastAsia"/>
                <w:kern w:val="0"/>
                <w:sz w:val="21"/>
                <w:szCs w:val="21"/>
              </w:rPr>
              <w:t>/3</w:t>
            </w:r>
            <w:r>
              <w:rPr>
                <w:rFonts w:eastAsiaTheme="minorEastAsia"/>
                <w:kern w:val="0"/>
                <w:sz w:val="21"/>
                <w:szCs w:val="21"/>
              </w:rPr>
              <w:t>年</w:t>
            </w:r>
          </w:p>
        </w:tc>
      </w:tr>
      <w:tr w:rsidR="0073261E">
        <w:trPr>
          <w:trHeight w:val="745"/>
          <w:jc w:val="center"/>
        </w:trPr>
        <w:tc>
          <w:tcPr>
            <w:tcW w:w="427" w:type="pct"/>
            <w:vMerge/>
            <w:tcBorders>
              <w:left w:val="single" w:sz="4" w:space="0" w:color="000000"/>
              <w:bottom w:val="single" w:sz="4" w:space="0" w:color="auto"/>
              <w:right w:val="single" w:sz="4" w:space="0" w:color="auto"/>
            </w:tcBorders>
            <w:vAlign w:val="center"/>
          </w:tcPr>
          <w:p w:rsidR="0073261E" w:rsidRDefault="0073261E">
            <w:pPr>
              <w:spacing w:line="240" w:lineRule="exact"/>
              <w:ind w:leftChars="-40" w:left="-112" w:rightChars="-40" w:right="-112"/>
              <w:jc w:val="center"/>
              <w:rPr>
                <w:rFonts w:eastAsiaTheme="minorEastAsia"/>
                <w:sz w:val="21"/>
                <w:szCs w:val="21"/>
              </w:rPr>
            </w:pPr>
          </w:p>
        </w:tc>
        <w:tc>
          <w:tcPr>
            <w:tcW w:w="267" w:type="pct"/>
            <w:tcBorders>
              <w:top w:val="single" w:sz="4" w:space="0" w:color="000000"/>
              <w:left w:val="single" w:sz="4" w:space="0" w:color="auto"/>
              <w:bottom w:val="single" w:sz="4" w:space="0" w:color="auto"/>
              <w:right w:val="single" w:sz="4" w:space="0" w:color="000000"/>
            </w:tcBorders>
            <w:vAlign w:val="center"/>
          </w:tcPr>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BT</w:t>
            </w:r>
            <w:r>
              <w:rPr>
                <w:rFonts w:eastAsiaTheme="minorEastAsia"/>
                <w:sz w:val="21"/>
                <w:szCs w:val="21"/>
              </w:rPr>
              <w:t>5</w:t>
            </w:r>
          </w:p>
        </w:tc>
        <w:tc>
          <w:tcPr>
            <w:tcW w:w="598" w:type="pct"/>
            <w:tcBorders>
              <w:top w:val="single" w:sz="4" w:space="0" w:color="000000"/>
              <w:left w:val="single" w:sz="4" w:space="0" w:color="000000"/>
              <w:bottom w:val="single" w:sz="4" w:space="0" w:color="000000"/>
              <w:right w:val="single" w:sz="4" w:space="0" w:color="000000"/>
            </w:tcBorders>
            <w:vAlign w:val="center"/>
          </w:tcPr>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厂区外东南侧</w:t>
            </w:r>
          </w:p>
        </w:tc>
        <w:tc>
          <w:tcPr>
            <w:tcW w:w="569" w:type="pct"/>
            <w:tcBorders>
              <w:top w:val="single" w:sz="4" w:space="0" w:color="000000"/>
              <w:left w:val="single" w:sz="4" w:space="0" w:color="000000"/>
              <w:bottom w:val="single" w:sz="4" w:space="0" w:color="000000"/>
              <w:right w:val="single" w:sz="4" w:space="0" w:color="000000"/>
            </w:tcBorders>
            <w:vAlign w:val="center"/>
          </w:tcPr>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E 126°36′22.54″</w:t>
            </w:r>
            <w:r>
              <w:rPr>
                <w:rFonts w:eastAsiaTheme="minorEastAsia"/>
                <w:sz w:val="21"/>
                <w:szCs w:val="21"/>
              </w:rPr>
              <w:t>，</w:t>
            </w:r>
          </w:p>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N 43°54′56.74″</w:t>
            </w:r>
          </w:p>
        </w:tc>
        <w:tc>
          <w:tcPr>
            <w:tcW w:w="607" w:type="pct"/>
            <w:tcBorders>
              <w:top w:val="single" w:sz="4" w:space="0" w:color="000000"/>
              <w:left w:val="single" w:sz="4" w:space="0" w:color="000000"/>
              <w:bottom w:val="single" w:sz="4" w:space="0" w:color="000000"/>
              <w:right w:val="single" w:sz="4" w:space="0" w:color="000000"/>
            </w:tcBorders>
            <w:vAlign w:val="center"/>
          </w:tcPr>
          <w:p w:rsidR="0073261E" w:rsidRDefault="00C0684C">
            <w:pPr>
              <w:spacing w:line="240" w:lineRule="exact"/>
              <w:jc w:val="center"/>
              <w:rPr>
                <w:rStyle w:val="NormalCharacter"/>
                <w:kern w:val="0"/>
                <w:sz w:val="21"/>
                <w:szCs w:val="21"/>
              </w:rPr>
            </w:pPr>
            <w:r>
              <w:rPr>
                <w:rStyle w:val="NormalCharacter"/>
                <w:kern w:val="0"/>
                <w:sz w:val="21"/>
                <w:szCs w:val="21"/>
              </w:rPr>
              <w:t>区域下游，</w:t>
            </w:r>
            <w:r>
              <w:rPr>
                <w:rStyle w:val="NormalCharacter"/>
                <w:kern w:val="0"/>
                <w:sz w:val="21"/>
                <w:szCs w:val="21"/>
              </w:rPr>
              <w:t>捕捉污染物可能性较大</w:t>
            </w:r>
          </w:p>
        </w:tc>
        <w:tc>
          <w:tcPr>
            <w:tcW w:w="633" w:type="pct"/>
            <w:vMerge/>
            <w:tcBorders>
              <w:left w:val="single" w:sz="4" w:space="0" w:color="000000"/>
              <w:right w:val="single" w:sz="4" w:space="0" w:color="auto"/>
            </w:tcBorders>
            <w:vAlign w:val="center"/>
          </w:tcPr>
          <w:p w:rsidR="0073261E" w:rsidRDefault="0073261E">
            <w:pPr>
              <w:spacing w:line="240" w:lineRule="exact"/>
              <w:ind w:leftChars="-40" w:left="-112" w:rightChars="-40" w:right="-112"/>
              <w:jc w:val="center"/>
              <w:rPr>
                <w:rFonts w:eastAsiaTheme="minorEastAsia"/>
                <w:sz w:val="21"/>
                <w:szCs w:val="21"/>
              </w:rPr>
            </w:pPr>
          </w:p>
        </w:tc>
        <w:tc>
          <w:tcPr>
            <w:tcW w:w="675" w:type="pct"/>
            <w:vMerge/>
            <w:tcBorders>
              <w:left w:val="single" w:sz="4" w:space="0" w:color="auto"/>
              <w:right w:val="single" w:sz="4" w:space="0" w:color="auto"/>
            </w:tcBorders>
            <w:vAlign w:val="center"/>
          </w:tcPr>
          <w:p w:rsidR="0073261E" w:rsidRDefault="0073261E">
            <w:pPr>
              <w:spacing w:line="240" w:lineRule="exact"/>
              <w:ind w:leftChars="-40" w:left="-112" w:rightChars="-40" w:right="-112"/>
              <w:jc w:val="center"/>
              <w:rPr>
                <w:rFonts w:eastAsiaTheme="minorEastAsia"/>
                <w:sz w:val="21"/>
                <w:szCs w:val="21"/>
              </w:rPr>
            </w:pPr>
          </w:p>
        </w:tc>
        <w:tc>
          <w:tcPr>
            <w:tcW w:w="669" w:type="pct"/>
            <w:vMerge/>
            <w:tcBorders>
              <w:left w:val="single" w:sz="4" w:space="0" w:color="auto"/>
              <w:right w:val="single" w:sz="4" w:space="0" w:color="auto"/>
            </w:tcBorders>
            <w:vAlign w:val="center"/>
          </w:tcPr>
          <w:p w:rsidR="0073261E" w:rsidRDefault="0073261E">
            <w:pPr>
              <w:spacing w:line="240" w:lineRule="exact"/>
              <w:ind w:leftChars="-40" w:left="-112" w:rightChars="-40" w:right="-112"/>
              <w:jc w:val="center"/>
              <w:rPr>
                <w:rFonts w:eastAsiaTheme="minorEastAsia"/>
                <w:sz w:val="21"/>
                <w:szCs w:val="21"/>
              </w:rPr>
            </w:pPr>
          </w:p>
        </w:tc>
        <w:tc>
          <w:tcPr>
            <w:tcW w:w="552" w:type="pct"/>
            <w:tcBorders>
              <w:top w:val="single" w:sz="4" w:space="0" w:color="000000"/>
              <w:left w:val="single" w:sz="4" w:space="0" w:color="auto"/>
              <w:bottom w:val="single" w:sz="4" w:space="0" w:color="000000"/>
              <w:right w:val="single" w:sz="4" w:space="0" w:color="000000"/>
            </w:tcBorders>
            <w:vAlign w:val="center"/>
          </w:tcPr>
          <w:p w:rsidR="0073261E" w:rsidRDefault="00C0684C">
            <w:pPr>
              <w:spacing w:line="240" w:lineRule="exact"/>
              <w:ind w:leftChars="-40" w:left="-112" w:rightChars="-40" w:right="-112"/>
              <w:jc w:val="center"/>
              <w:rPr>
                <w:kern w:val="0"/>
                <w:sz w:val="21"/>
                <w:szCs w:val="21"/>
              </w:rPr>
            </w:pPr>
            <w:r>
              <w:rPr>
                <w:kern w:val="0"/>
                <w:sz w:val="21"/>
                <w:szCs w:val="21"/>
              </w:rPr>
              <w:t>表层样</w:t>
            </w:r>
            <w:r>
              <w:rPr>
                <w:rFonts w:eastAsiaTheme="minorEastAsia"/>
                <w:kern w:val="0"/>
                <w:sz w:val="21"/>
                <w:szCs w:val="21"/>
              </w:rPr>
              <w:t>1</w:t>
            </w:r>
            <w:r>
              <w:rPr>
                <w:rFonts w:eastAsiaTheme="minorEastAsia"/>
                <w:kern w:val="0"/>
                <w:sz w:val="21"/>
                <w:szCs w:val="21"/>
              </w:rPr>
              <w:t>次</w:t>
            </w:r>
            <w:r>
              <w:rPr>
                <w:rFonts w:eastAsiaTheme="minorEastAsia"/>
                <w:kern w:val="0"/>
                <w:sz w:val="21"/>
                <w:szCs w:val="21"/>
              </w:rPr>
              <w:t>/</w:t>
            </w:r>
            <w:r>
              <w:rPr>
                <w:rFonts w:eastAsiaTheme="minorEastAsia"/>
                <w:kern w:val="0"/>
                <w:sz w:val="21"/>
                <w:szCs w:val="21"/>
              </w:rPr>
              <w:t>年；</w:t>
            </w:r>
            <w:r>
              <w:rPr>
                <w:kern w:val="0"/>
                <w:sz w:val="21"/>
                <w:szCs w:val="21"/>
              </w:rPr>
              <w:t>深层样</w:t>
            </w:r>
            <w:r>
              <w:rPr>
                <w:rFonts w:eastAsiaTheme="minorEastAsia"/>
                <w:kern w:val="0"/>
                <w:sz w:val="21"/>
                <w:szCs w:val="21"/>
              </w:rPr>
              <w:t>1</w:t>
            </w:r>
            <w:r>
              <w:rPr>
                <w:rFonts w:eastAsiaTheme="minorEastAsia"/>
                <w:kern w:val="0"/>
                <w:sz w:val="21"/>
                <w:szCs w:val="21"/>
              </w:rPr>
              <w:t>次</w:t>
            </w:r>
            <w:r>
              <w:rPr>
                <w:rFonts w:eastAsiaTheme="minorEastAsia"/>
                <w:kern w:val="0"/>
                <w:sz w:val="21"/>
                <w:szCs w:val="21"/>
              </w:rPr>
              <w:t>/3</w:t>
            </w:r>
            <w:r>
              <w:rPr>
                <w:rFonts w:eastAsiaTheme="minorEastAsia"/>
                <w:kern w:val="0"/>
                <w:sz w:val="21"/>
                <w:szCs w:val="21"/>
              </w:rPr>
              <w:t>年</w:t>
            </w:r>
          </w:p>
        </w:tc>
      </w:tr>
      <w:tr w:rsidR="0073261E">
        <w:trPr>
          <w:trHeight w:val="510"/>
          <w:jc w:val="center"/>
        </w:trPr>
        <w:tc>
          <w:tcPr>
            <w:tcW w:w="427" w:type="pct"/>
            <w:tcBorders>
              <w:top w:val="single" w:sz="4" w:space="0" w:color="auto"/>
              <w:left w:val="single" w:sz="4" w:space="0" w:color="000000"/>
              <w:bottom w:val="single" w:sz="4" w:space="0" w:color="auto"/>
              <w:right w:val="single" w:sz="4" w:space="0" w:color="auto"/>
            </w:tcBorders>
            <w:vAlign w:val="center"/>
          </w:tcPr>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C</w:t>
            </w:r>
          </w:p>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污水处理区</w:t>
            </w:r>
          </w:p>
        </w:tc>
        <w:tc>
          <w:tcPr>
            <w:tcW w:w="267" w:type="pct"/>
            <w:tcBorders>
              <w:top w:val="single" w:sz="4" w:space="0" w:color="auto"/>
              <w:left w:val="single" w:sz="4" w:space="0" w:color="auto"/>
              <w:bottom w:val="single" w:sz="4" w:space="0" w:color="auto"/>
              <w:right w:val="single" w:sz="4" w:space="0" w:color="000000"/>
            </w:tcBorders>
            <w:vAlign w:val="center"/>
          </w:tcPr>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CT1</w:t>
            </w:r>
          </w:p>
        </w:tc>
        <w:tc>
          <w:tcPr>
            <w:tcW w:w="598" w:type="pct"/>
            <w:tcBorders>
              <w:top w:val="single" w:sz="4" w:space="0" w:color="000000"/>
              <w:left w:val="single" w:sz="4" w:space="0" w:color="000000"/>
              <w:bottom w:val="single" w:sz="4" w:space="0" w:color="000000"/>
              <w:right w:val="single" w:sz="4" w:space="0" w:color="000000"/>
            </w:tcBorders>
            <w:vAlign w:val="center"/>
          </w:tcPr>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污水站南侧</w:t>
            </w:r>
          </w:p>
        </w:tc>
        <w:tc>
          <w:tcPr>
            <w:tcW w:w="569" w:type="pct"/>
            <w:tcBorders>
              <w:top w:val="single" w:sz="4" w:space="0" w:color="000000"/>
              <w:left w:val="single" w:sz="4" w:space="0" w:color="000000"/>
              <w:bottom w:val="single" w:sz="4" w:space="0" w:color="000000"/>
              <w:right w:val="single" w:sz="4" w:space="0" w:color="000000"/>
            </w:tcBorders>
            <w:vAlign w:val="center"/>
          </w:tcPr>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 xml:space="preserve"> E </w:t>
            </w:r>
            <w:r>
              <w:rPr>
                <w:rFonts w:eastAsiaTheme="minorEastAsia"/>
                <w:sz w:val="21"/>
                <w:szCs w:val="21"/>
              </w:rPr>
              <w:t>126°36′19.03″</w:t>
            </w:r>
            <w:r>
              <w:rPr>
                <w:rFonts w:eastAsiaTheme="minorEastAsia"/>
                <w:sz w:val="21"/>
                <w:szCs w:val="21"/>
              </w:rPr>
              <w:t>，</w:t>
            </w:r>
            <w:r>
              <w:rPr>
                <w:rFonts w:eastAsiaTheme="minorEastAsia"/>
                <w:sz w:val="21"/>
                <w:szCs w:val="21"/>
              </w:rPr>
              <w:t xml:space="preserve">N </w:t>
            </w:r>
            <w:r>
              <w:rPr>
                <w:rFonts w:eastAsiaTheme="minorEastAsia"/>
                <w:sz w:val="21"/>
                <w:szCs w:val="21"/>
              </w:rPr>
              <w:t>43°54′55.78″</w:t>
            </w:r>
          </w:p>
        </w:tc>
        <w:tc>
          <w:tcPr>
            <w:tcW w:w="607" w:type="pct"/>
            <w:tcBorders>
              <w:top w:val="single" w:sz="4" w:space="0" w:color="000000"/>
              <w:left w:val="single" w:sz="4" w:space="0" w:color="000000"/>
              <w:bottom w:val="single" w:sz="4" w:space="0" w:color="000000"/>
              <w:right w:val="single" w:sz="4" w:space="0" w:color="000000"/>
            </w:tcBorders>
            <w:vAlign w:val="center"/>
          </w:tcPr>
          <w:p w:rsidR="0073261E" w:rsidRDefault="00C0684C">
            <w:pPr>
              <w:spacing w:line="240" w:lineRule="exact"/>
              <w:jc w:val="center"/>
              <w:rPr>
                <w:sz w:val="21"/>
                <w:szCs w:val="21"/>
              </w:rPr>
            </w:pPr>
            <w:r>
              <w:rPr>
                <w:rStyle w:val="NormalCharacter"/>
                <w:kern w:val="0"/>
                <w:sz w:val="21"/>
                <w:szCs w:val="21"/>
              </w:rPr>
              <w:t>紧邻污水站</w:t>
            </w:r>
            <w:r>
              <w:rPr>
                <w:rFonts w:eastAsiaTheme="minorEastAsia"/>
                <w:sz w:val="21"/>
                <w:szCs w:val="21"/>
              </w:rPr>
              <w:t>，</w:t>
            </w:r>
            <w:r>
              <w:rPr>
                <w:rStyle w:val="NormalCharacter"/>
                <w:kern w:val="0"/>
                <w:sz w:val="21"/>
                <w:szCs w:val="21"/>
              </w:rPr>
              <w:t>捕捉污染物可能性较大</w:t>
            </w:r>
          </w:p>
        </w:tc>
        <w:tc>
          <w:tcPr>
            <w:tcW w:w="633" w:type="pct"/>
            <w:vMerge/>
            <w:tcBorders>
              <w:left w:val="single" w:sz="4" w:space="0" w:color="000000"/>
              <w:right w:val="single" w:sz="4" w:space="0" w:color="auto"/>
            </w:tcBorders>
            <w:vAlign w:val="center"/>
          </w:tcPr>
          <w:p w:rsidR="0073261E" w:rsidRDefault="0073261E">
            <w:pPr>
              <w:spacing w:line="240" w:lineRule="exact"/>
              <w:ind w:leftChars="-40" w:left="-112" w:rightChars="-40" w:right="-112"/>
              <w:jc w:val="center"/>
              <w:rPr>
                <w:rFonts w:eastAsiaTheme="minorEastAsia"/>
                <w:sz w:val="21"/>
                <w:szCs w:val="21"/>
              </w:rPr>
            </w:pPr>
          </w:p>
        </w:tc>
        <w:tc>
          <w:tcPr>
            <w:tcW w:w="675" w:type="pct"/>
            <w:vMerge/>
            <w:tcBorders>
              <w:left w:val="single" w:sz="4" w:space="0" w:color="auto"/>
              <w:right w:val="single" w:sz="4" w:space="0" w:color="auto"/>
            </w:tcBorders>
            <w:vAlign w:val="center"/>
          </w:tcPr>
          <w:p w:rsidR="0073261E" w:rsidRDefault="0073261E">
            <w:pPr>
              <w:spacing w:line="240" w:lineRule="exact"/>
              <w:ind w:leftChars="-40" w:left="-112" w:rightChars="-40" w:right="-112"/>
              <w:jc w:val="center"/>
              <w:rPr>
                <w:kern w:val="0"/>
                <w:sz w:val="21"/>
                <w:szCs w:val="21"/>
              </w:rPr>
            </w:pPr>
          </w:p>
        </w:tc>
        <w:tc>
          <w:tcPr>
            <w:tcW w:w="669" w:type="pct"/>
            <w:vMerge/>
            <w:tcBorders>
              <w:left w:val="single" w:sz="4" w:space="0" w:color="auto"/>
              <w:bottom w:val="single" w:sz="4" w:space="0" w:color="000000"/>
              <w:right w:val="single" w:sz="4" w:space="0" w:color="auto"/>
            </w:tcBorders>
            <w:vAlign w:val="center"/>
          </w:tcPr>
          <w:p w:rsidR="0073261E" w:rsidRDefault="0073261E">
            <w:pPr>
              <w:spacing w:line="240" w:lineRule="exact"/>
              <w:ind w:leftChars="-40" w:left="-112" w:rightChars="-40" w:right="-112"/>
              <w:jc w:val="center"/>
              <w:rPr>
                <w:kern w:val="0"/>
                <w:sz w:val="21"/>
                <w:szCs w:val="21"/>
              </w:rPr>
            </w:pPr>
          </w:p>
        </w:tc>
        <w:tc>
          <w:tcPr>
            <w:tcW w:w="552" w:type="pct"/>
            <w:tcBorders>
              <w:top w:val="single" w:sz="4" w:space="0" w:color="000000"/>
              <w:left w:val="single" w:sz="4" w:space="0" w:color="auto"/>
              <w:bottom w:val="single" w:sz="4" w:space="0" w:color="000000"/>
              <w:right w:val="single" w:sz="4" w:space="0" w:color="000000"/>
            </w:tcBorders>
            <w:vAlign w:val="center"/>
          </w:tcPr>
          <w:p w:rsidR="0073261E" w:rsidRDefault="00C0684C">
            <w:pPr>
              <w:spacing w:line="240" w:lineRule="exact"/>
              <w:ind w:leftChars="-40" w:left="-112" w:rightChars="-40" w:right="-112"/>
              <w:jc w:val="center"/>
              <w:rPr>
                <w:kern w:val="0"/>
                <w:sz w:val="21"/>
                <w:szCs w:val="21"/>
              </w:rPr>
            </w:pPr>
            <w:r>
              <w:rPr>
                <w:kern w:val="0"/>
                <w:sz w:val="21"/>
                <w:szCs w:val="21"/>
              </w:rPr>
              <w:t>表层样</w:t>
            </w:r>
            <w:r>
              <w:rPr>
                <w:rFonts w:eastAsiaTheme="minorEastAsia"/>
                <w:kern w:val="0"/>
                <w:sz w:val="21"/>
                <w:szCs w:val="21"/>
              </w:rPr>
              <w:t>1</w:t>
            </w:r>
            <w:r>
              <w:rPr>
                <w:rFonts w:eastAsiaTheme="minorEastAsia"/>
                <w:kern w:val="0"/>
                <w:sz w:val="21"/>
                <w:szCs w:val="21"/>
              </w:rPr>
              <w:t>次</w:t>
            </w:r>
            <w:r>
              <w:rPr>
                <w:rFonts w:eastAsiaTheme="minorEastAsia"/>
                <w:kern w:val="0"/>
                <w:sz w:val="21"/>
                <w:szCs w:val="21"/>
              </w:rPr>
              <w:t>/</w:t>
            </w:r>
            <w:r>
              <w:rPr>
                <w:rFonts w:eastAsiaTheme="minorEastAsia"/>
                <w:kern w:val="0"/>
                <w:sz w:val="21"/>
                <w:szCs w:val="21"/>
              </w:rPr>
              <w:t>年；</w:t>
            </w:r>
            <w:r>
              <w:rPr>
                <w:kern w:val="0"/>
                <w:sz w:val="21"/>
                <w:szCs w:val="21"/>
              </w:rPr>
              <w:t>深层样</w:t>
            </w:r>
            <w:r>
              <w:rPr>
                <w:rFonts w:eastAsiaTheme="minorEastAsia"/>
                <w:kern w:val="0"/>
                <w:sz w:val="21"/>
                <w:szCs w:val="21"/>
              </w:rPr>
              <w:t>1</w:t>
            </w:r>
            <w:r>
              <w:rPr>
                <w:rFonts w:eastAsiaTheme="minorEastAsia"/>
                <w:kern w:val="0"/>
                <w:sz w:val="21"/>
                <w:szCs w:val="21"/>
              </w:rPr>
              <w:t>次</w:t>
            </w:r>
            <w:r>
              <w:rPr>
                <w:rFonts w:eastAsiaTheme="minorEastAsia"/>
                <w:kern w:val="0"/>
                <w:sz w:val="21"/>
                <w:szCs w:val="21"/>
              </w:rPr>
              <w:t>/3</w:t>
            </w:r>
            <w:r>
              <w:rPr>
                <w:rFonts w:eastAsiaTheme="minorEastAsia"/>
                <w:kern w:val="0"/>
                <w:sz w:val="21"/>
                <w:szCs w:val="21"/>
              </w:rPr>
              <w:t>年</w:t>
            </w:r>
          </w:p>
        </w:tc>
      </w:tr>
    </w:tbl>
    <w:p w:rsidR="0073261E" w:rsidRDefault="0073261E">
      <w:pPr>
        <w:widowControl/>
        <w:spacing w:line="480" w:lineRule="exact"/>
        <w:ind w:firstLineChars="200" w:firstLine="480"/>
        <w:jc w:val="left"/>
        <w:rPr>
          <w:kern w:val="0"/>
          <w:sz w:val="24"/>
          <w:szCs w:val="32"/>
        </w:rPr>
        <w:sectPr w:rsidR="0073261E">
          <w:pgSz w:w="16838" w:h="11906" w:orient="landscape"/>
          <w:pgMar w:top="1800" w:right="1440" w:bottom="1800" w:left="1440" w:header="851" w:footer="992" w:gutter="0"/>
          <w:cols w:space="425"/>
          <w:docGrid w:type="lines" w:linePitch="312"/>
        </w:sectPr>
      </w:pPr>
    </w:p>
    <w:p w:rsidR="0073261E" w:rsidRDefault="00C0684C">
      <w:pPr>
        <w:spacing w:line="360" w:lineRule="auto"/>
        <w:jc w:val="center"/>
        <w:outlineLvl w:val="1"/>
        <w:rPr>
          <w:rFonts w:eastAsiaTheme="minorEastAsia"/>
          <w:b/>
          <w:kern w:val="0"/>
          <w:sz w:val="24"/>
        </w:rPr>
        <w:sectPr w:rsidR="0073261E">
          <w:pgSz w:w="16838" w:h="11906" w:orient="landscape"/>
          <w:pgMar w:top="1800" w:right="1440" w:bottom="1800" w:left="1440" w:header="851" w:footer="992" w:gutter="0"/>
          <w:cols w:space="425"/>
          <w:docGrid w:type="lines" w:linePitch="312"/>
        </w:sectPr>
      </w:pPr>
      <w:r>
        <w:rPr>
          <w:noProof/>
          <w:sz w:val="24"/>
        </w:rPr>
        <w:lastRenderedPageBreak/>
        <mc:AlternateContent>
          <mc:Choice Requires="wpg">
            <w:drawing>
              <wp:anchor distT="0" distB="0" distL="114300" distR="114300" simplePos="0" relativeHeight="251655680" behindDoc="0" locked="0" layoutInCell="1" allowOverlap="1" wp14:anchorId="57EC8DBD" wp14:editId="2906665D">
                <wp:simplePos x="0" y="0"/>
                <wp:positionH relativeFrom="column">
                  <wp:posOffset>1750695</wp:posOffset>
                </wp:positionH>
                <wp:positionV relativeFrom="paragraph">
                  <wp:posOffset>-3810</wp:posOffset>
                </wp:positionV>
                <wp:extent cx="6854190" cy="5329555"/>
                <wp:effectExtent l="0" t="0" r="3810" b="0"/>
                <wp:wrapNone/>
                <wp:docPr id="42" name="组合 227"/>
                <wp:cNvGraphicFramePr/>
                <a:graphic xmlns:a="http://schemas.openxmlformats.org/drawingml/2006/main">
                  <a:graphicData uri="http://schemas.microsoft.com/office/word/2010/wordprocessingGroup">
                    <wpg:wgp>
                      <wpg:cNvGrpSpPr/>
                      <wpg:grpSpPr>
                        <a:xfrm>
                          <a:off x="0" y="0"/>
                          <a:ext cx="6854190" cy="5329555"/>
                          <a:chOff x="4480" y="437360"/>
                          <a:chExt cx="10794" cy="8393"/>
                        </a:xfrm>
                      </wpg:grpSpPr>
                      <wps:wsp>
                        <wps:cNvPr id="23" name="文本框 146"/>
                        <wps:cNvSpPr txBox="1"/>
                        <wps:spPr>
                          <a:xfrm>
                            <a:off x="7366" y="445243"/>
                            <a:ext cx="3720" cy="510"/>
                          </a:xfrm>
                          <a:prstGeom prst="rect">
                            <a:avLst/>
                          </a:prstGeom>
                          <a:noFill/>
                          <a:ln w="6350">
                            <a:noFill/>
                          </a:ln>
                        </wps:spPr>
                        <wps:txbx>
                          <w:txbxContent>
                            <w:p w:rsidR="0073261E" w:rsidRDefault="00C0684C">
                              <w:r>
                                <w:rPr>
                                  <w:rFonts w:hint="eastAsia"/>
                                  <w:b/>
                                  <w:bCs/>
                                  <w:kern w:val="0"/>
                                  <w:sz w:val="24"/>
                                  <w:szCs w:val="32"/>
                                </w:rPr>
                                <w:t>图</w:t>
                              </w:r>
                              <w:r>
                                <w:rPr>
                                  <w:rFonts w:hint="eastAsia"/>
                                  <w:b/>
                                  <w:bCs/>
                                  <w:kern w:val="0"/>
                                  <w:sz w:val="24"/>
                                  <w:szCs w:val="32"/>
                                </w:rPr>
                                <w:t xml:space="preserve">6-1 </w:t>
                              </w:r>
                              <w:r>
                                <w:rPr>
                                  <w:rFonts w:hint="eastAsia"/>
                                  <w:b/>
                                  <w:bCs/>
                                  <w:kern w:val="0"/>
                                  <w:sz w:val="24"/>
                                  <w:szCs w:val="32"/>
                                </w:rPr>
                                <w:t>土壤采样点示意图</w:t>
                              </w:r>
                            </w:p>
                          </w:txbxContent>
                        </wps:txbx>
                        <wps:bodyPr upright="1"/>
                      </wps:wsp>
                      <pic:pic xmlns:pic="http://schemas.openxmlformats.org/drawingml/2006/picture">
                        <pic:nvPicPr>
                          <pic:cNvPr id="24" name="图片 3" descr="风频玫瑰"/>
                          <pic:cNvPicPr>
                            <a:picLocks noChangeAspect="1"/>
                          </pic:cNvPicPr>
                        </pic:nvPicPr>
                        <pic:blipFill>
                          <a:blip r:embed="rId24"/>
                          <a:stretch>
                            <a:fillRect/>
                          </a:stretch>
                        </pic:blipFill>
                        <pic:spPr>
                          <a:xfrm>
                            <a:off x="14200" y="437360"/>
                            <a:ext cx="1075" cy="1147"/>
                          </a:xfrm>
                          <a:prstGeom prst="rect">
                            <a:avLst/>
                          </a:prstGeom>
                          <a:noFill/>
                          <a:ln>
                            <a:noFill/>
                          </a:ln>
                        </pic:spPr>
                      </pic:pic>
                      <wps:wsp>
                        <wps:cNvPr id="25" name="文本框 37"/>
                        <wps:cNvSpPr txBox="1"/>
                        <wps:spPr>
                          <a:xfrm>
                            <a:off x="4480" y="439432"/>
                            <a:ext cx="1693" cy="405"/>
                          </a:xfrm>
                          <a:prstGeom prst="rect">
                            <a:avLst/>
                          </a:prstGeom>
                          <a:noFill/>
                          <a:ln w="6350">
                            <a:noFill/>
                          </a:ln>
                        </wps:spPr>
                        <wps:txbx>
                          <w:txbxContent>
                            <w:p w:rsidR="0073261E" w:rsidRDefault="00C0684C">
                              <w:pPr>
                                <w:spacing w:line="240" w:lineRule="exact"/>
                              </w:pPr>
                              <w:r>
                                <w:rPr>
                                  <w:rFonts w:hint="eastAsia"/>
                                  <w:b/>
                                  <w:bCs/>
                                  <w:color w:val="FFFFFF"/>
                                  <w:sz w:val="18"/>
                                  <w:szCs w:val="18"/>
                                </w:rPr>
                                <w:t>S01-</w:t>
                              </w:r>
                              <w:r>
                                <w:rPr>
                                  <w:rFonts w:hint="eastAsia"/>
                                  <w:b/>
                                  <w:bCs/>
                                  <w:color w:val="FFFFFF"/>
                                  <w:sz w:val="18"/>
                                  <w:szCs w:val="18"/>
                                </w:rPr>
                                <w:t>土壤监测点</w:t>
                              </w:r>
                            </w:p>
                          </w:txbxContent>
                        </wps:txbx>
                        <wps:bodyPr upright="1"/>
                      </wps:wsp>
                      <wps:wsp>
                        <wps:cNvPr id="26" name="文本框 37"/>
                        <wps:cNvSpPr txBox="1"/>
                        <wps:spPr>
                          <a:xfrm>
                            <a:off x="6962" y="443664"/>
                            <a:ext cx="1693" cy="405"/>
                          </a:xfrm>
                          <a:prstGeom prst="rect">
                            <a:avLst/>
                          </a:prstGeom>
                          <a:noFill/>
                          <a:ln w="6350">
                            <a:noFill/>
                          </a:ln>
                        </wps:spPr>
                        <wps:txbx>
                          <w:txbxContent>
                            <w:p w:rsidR="0073261E" w:rsidRDefault="00C0684C">
                              <w:pPr>
                                <w:spacing w:line="240" w:lineRule="exact"/>
                                <w:rPr>
                                  <w:sz w:val="18"/>
                                  <w:szCs w:val="18"/>
                                </w:rPr>
                              </w:pPr>
                              <w:r>
                                <w:rPr>
                                  <w:rFonts w:hint="eastAsia"/>
                                  <w:b/>
                                  <w:bCs/>
                                  <w:color w:val="FFFFFF"/>
                                  <w:sz w:val="18"/>
                                  <w:szCs w:val="18"/>
                                </w:rPr>
                                <w:t>AT1-</w:t>
                              </w:r>
                              <w:r>
                                <w:rPr>
                                  <w:rFonts w:hint="eastAsia"/>
                                  <w:b/>
                                  <w:bCs/>
                                  <w:color w:val="FFFFFF"/>
                                  <w:sz w:val="18"/>
                                  <w:szCs w:val="18"/>
                                </w:rPr>
                                <w:t>土壤监测点</w:t>
                              </w:r>
                            </w:p>
                          </w:txbxContent>
                        </wps:txbx>
                        <wps:bodyPr upright="1"/>
                      </wps:wsp>
                      <wps:wsp>
                        <wps:cNvPr id="27" name="自选图形 216"/>
                        <wps:cNvSpPr/>
                        <wps:spPr>
                          <a:xfrm>
                            <a:off x="7272" y="443490"/>
                            <a:ext cx="217" cy="217"/>
                          </a:xfrm>
                          <a:prstGeom prst="diamond">
                            <a:avLst/>
                          </a:prstGeom>
                          <a:solidFill>
                            <a:srgbClr val="FF0000"/>
                          </a:solidFill>
                          <a:ln w="9525" cap="flat" cmpd="sng">
                            <a:solidFill>
                              <a:srgbClr val="FF0000"/>
                            </a:solidFill>
                            <a:prstDash val="solid"/>
                            <a:miter/>
                            <a:headEnd type="none" w="med" len="med"/>
                            <a:tailEnd type="none" w="med" len="med"/>
                          </a:ln>
                        </wps:spPr>
                        <wps:bodyPr upright="1"/>
                      </wps:wsp>
                      <wps:wsp>
                        <wps:cNvPr id="28" name="文本框 37"/>
                        <wps:cNvSpPr txBox="1"/>
                        <wps:spPr>
                          <a:xfrm>
                            <a:off x="7649" y="442000"/>
                            <a:ext cx="1693" cy="405"/>
                          </a:xfrm>
                          <a:prstGeom prst="rect">
                            <a:avLst/>
                          </a:prstGeom>
                          <a:noFill/>
                          <a:ln w="6350">
                            <a:noFill/>
                          </a:ln>
                        </wps:spPr>
                        <wps:txbx>
                          <w:txbxContent>
                            <w:p w:rsidR="0073261E" w:rsidRDefault="00C0684C">
                              <w:pPr>
                                <w:spacing w:line="240" w:lineRule="exact"/>
                                <w:rPr>
                                  <w:sz w:val="18"/>
                                  <w:szCs w:val="18"/>
                                </w:rPr>
                              </w:pPr>
                              <w:r>
                                <w:rPr>
                                  <w:rFonts w:hint="eastAsia"/>
                                  <w:b/>
                                  <w:bCs/>
                                  <w:color w:val="FFFFFF"/>
                                  <w:sz w:val="18"/>
                                  <w:szCs w:val="18"/>
                                </w:rPr>
                                <w:t>BT2-</w:t>
                              </w:r>
                              <w:r>
                                <w:rPr>
                                  <w:rFonts w:hint="eastAsia"/>
                                  <w:b/>
                                  <w:bCs/>
                                  <w:color w:val="FFFFFF"/>
                                  <w:sz w:val="18"/>
                                  <w:szCs w:val="18"/>
                                </w:rPr>
                                <w:t>土壤监测点</w:t>
                              </w:r>
                            </w:p>
                          </w:txbxContent>
                        </wps:txbx>
                        <wps:bodyPr upright="1"/>
                      </wps:wsp>
                      <wps:wsp>
                        <wps:cNvPr id="29" name="文本框 37"/>
                        <wps:cNvSpPr txBox="1"/>
                        <wps:spPr>
                          <a:xfrm>
                            <a:off x="7564" y="442522"/>
                            <a:ext cx="1693" cy="405"/>
                          </a:xfrm>
                          <a:prstGeom prst="rect">
                            <a:avLst/>
                          </a:prstGeom>
                          <a:noFill/>
                          <a:ln w="6350">
                            <a:noFill/>
                          </a:ln>
                        </wps:spPr>
                        <wps:txbx>
                          <w:txbxContent>
                            <w:p w:rsidR="0073261E" w:rsidRDefault="00C0684C">
                              <w:pPr>
                                <w:spacing w:line="240" w:lineRule="exact"/>
                                <w:rPr>
                                  <w:sz w:val="18"/>
                                  <w:szCs w:val="18"/>
                                </w:rPr>
                              </w:pPr>
                              <w:r>
                                <w:rPr>
                                  <w:rFonts w:hint="eastAsia"/>
                                  <w:b/>
                                  <w:bCs/>
                                  <w:color w:val="FFFFFF"/>
                                  <w:sz w:val="18"/>
                                  <w:szCs w:val="18"/>
                                </w:rPr>
                                <w:t>BT1-</w:t>
                              </w:r>
                              <w:r>
                                <w:rPr>
                                  <w:rFonts w:hint="eastAsia"/>
                                  <w:b/>
                                  <w:bCs/>
                                  <w:color w:val="FFFFFF"/>
                                  <w:sz w:val="18"/>
                                  <w:szCs w:val="18"/>
                                </w:rPr>
                                <w:t>土壤监测点</w:t>
                              </w:r>
                            </w:p>
                          </w:txbxContent>
                        </wps:txbx>
                        <wps:bodyPr upright="1"/>
                      </wps:wsp>
                      <wps:wsp>
                        <wps:cNvPr id="30" name="文本框 37"/>
                        <wps:cNvSpPr txBox="1"/>
                        <wps:spPr>
                          <a:xfrm>
                            <a:off x="7954" y="440919"/>
                            <a:ext cx="1693" cy="405"/>
                          </a:xfrm>
                          <a:prstGeom prst="rect">
                            <a:avLst/>
                          </a:prstGeom>
                          <a:noFill/>
                          <a:ln w="6350">
                            <a:noFill/>
                          </a:ln>
                        </wps:spPr>
                        <wps:txbx>
                          <w:txbxContent>
                            <w:p w:rsidR="0073261E" w:rsidRDefault="00C0684C">
                              <w:pPr>
                                <w:spacing w:line="240" w:lineRule="exact"/>
                                <w:rPr>
                                  <w:sz w:val="18"/>
                                  <w:szCs w:val="18"/>
                                </w:rPr>
                              </w:pPr>
                              <w:r>
                                <w:rPr>
                                  <w:rFonts w:hint="eastAsia"/>
                                  <w:b/>
                                  <w:bCs/>
                                  <w:color w:val="FFFFFF"/>
                                  <w:sz w:val="18"/>
                                  <w:szCs w:val="18"/>
                                </w:rPr>
                                <w:t>CT2-</w:t>
                              </w:r>
                              <w:r>
                                <w:rPr>
                                  <w:rFonts w:hint="eastAsia"/>
                                  <w:b/>
                                  <w:bCs/>
                                  <w:color w:val="FFFFFF"/>
                                  <w:sz w:val="18"/>
                                  <w:szCs w:val="18"/>
                                </w:rPr>
                                <w:t>土壤监测点</w:t>
                              </w:r>
                            </w:p>
                          </w:txbxContent>
                        </wps:txbx>
                        <wps:bodyPr upright="1"/>
                      </wps:wsp>
                      <wps:wsp>
                        <wps:cNvPr id="31" name="文本框 37"/>
                        <wps:cNvSpPr txBox="1"/>
                        <wps:spPr>
                          <a:xfrm>
                            <a:off x="8468" y="444517"/>
                            <a:ext cx="1693" cy="405"/>
                          </a:xfrm>
                          <a:prstGeom prst="rect">
                            <a:avLst/>
                          </a:prstGeom>
                          <a:noFill/>
                          <a:ln w="6350">
                            <a:noFill/>
                          </a:ln>
                        </wps:spPr>
                        <wps:txbx>
                          <w:txbxContent>
                            <w:p w:rsidR="0073261E" w:rsidRDefault="00C0684C">
                              <w:pPr>
                                <w:spacing w:line="240" w:lineRule="exact"/>
                                <w:rPr>
                                  <w:sz w:val="18"/>
                                  <w:szCs w:val="18"/>
                                </w:rPr>
                              </w:pPr>
                              <w:r>
                                <w:rPr>
                                  <w:rFonts w:hint="eastAsia"/>
                                  <w:b/>
                                  <w:bCs/>
                                  <w:color w:val="FFFFFF"/>
                                  <w:sz w:val="18"/>
                                  <w:szCs w:val="18"/>
                                </w:rPr>
                                <w:t>CT</w:t>
                              </w:r>
                              <w:r>
                                <w:rPr>
                                  <w:rFonts w:hint="eastAsia"/>
                                  <w:b/>
                                  <w:bCs/>
                                  <w:color w:val="FFFFFF"/>
                                  <w:sz w:val="18"/>
                                  <w:szCs w:val="18"/>
                                </w:rPr>
                                <w:t>1</w:t>
                              </w:r>
                              <w:r>
                                <w:rPr>
                                  <w:rFonts w:hint="eastAsia"/>
                                  <w:b/>
                                  <w:bCs/>
                                  <w:color w:val="FFFFFF"/>
                                  <w:sz w:val="18"/>
                                  <w:szCs w:val="18"/>
                                </w:rPr>
                                <w:t>-</w:t>
                              </w:r>
                              <w:r>
                                <w:rPr>
                                  <w:rFonts w:hint="eastAsia"/>
                                  <w:b/>
                                  <w:bCs/>
                                  <w:color w:val="FFFFFF"/>
                                  <w:sz w:val="18"/>
                                  <w:szCs w:val="18"/>
                                </w:rPr>
                                <w:t>土壤监测点</w:t>
                              </w:r>
                            </w:p>
                          </w:txbxContent>
                        </wps:txbx>
                        <wps:bodyPr upright="1"/>
                      </wps:wsp>
                      <wps:wsp>
                        <wps:cNvPr id="32" name="自选图形 217"/>
                        <wps:cNvSpPr/>
                        <wps:spPr>
                          <a:xfrm>
                            <a:off x="5346" y="439814"/>
                            <a:ext cx="217" cy="217"/>
                          </a:xfrm>
                          <a:prstGeom prst="diamond">
                            <a:avLst/>
                          </a:prstGeom>
                          <a:solidFill>
                            <a:srgbClr val="FF0000"/>
                          </a:solidFill>
                          <a:ln w="9525" cap="flat" cmpd="sng">
                            <a:solidFill>
                              <a:srgbClr val="FF0000"/>
                            </a:solidFill>
                            <a:prstDash val="solid"/>
                            <a:miter/>
                            <a:headEnd type="none" w="med" len="med"/>
                            <a:tailEnd type="none" w="med" len="med"/>
                          </a:ln>
                        </wps:spPr>
                        <wps:bodyPr upright="1"/>
                      </wps:wsp>
                      <wps:wsp>
                        <wps:cNvPr id="33" name="自选图形 218"/>
                        <wps:cNvSpPr/>
                        <wps:spPr>
                          <a:xfrm>
                            <a:off x="9279" y="442613"/>
                            <a:ext cx="217" cy="217"/>
                          </a:xfrm>
                          <a:prstGeom prst="diamond">
                            <a:avLst/>
                          </a:prstGeom>
                          <a:solidFill>
                            <a:srgbClr val="FF0000"/>
                          </a:solidFill>
                          <a:ln w="9525" cap="flat" cmpd="sng">
                            <a:solidFill>
                              <a:srgbClr val="FF0000"/>
                            </a:solidFill>
                            <a:prstDash val="solid"/>
                            <a:miter/>
                            <a:headEnd type="none" w="med" len="med"/>
                            <a:tailEnd type="none" w="med" len="med"/>
                          </a:ln>
                        </wps:spPr>
                        <wps:bodyPr upright="1"/>
                      </wps:wsp>
                      <wps:wsp>
                        <wps:cNvPr id="34" name="自选图形 219"/>
                        <wps:cNvSpPr/>
                        <wps:spPr>
                          <a:xfrm>
                            <a:off x="9369" y="442136"/>
                            <a:ext cx="217" cy="217"/>
                          </a:xfrm>
                          <a:prstGeom prst="diamond">
                            <a:avLst/>
                          </a:prstGeom>
                          <a:solidFill>
                            <a:srgbClr val="FF0000"/>
                          </a:solidFill>
                          <a:ln w="9525" cap="flat" cmpd="sng">
                            <a:solidFill>
                              <a:srgbClr val="FF0000"/>
                            </a:solidFill>
                            <a:prstDash val="solid"/>
                            <a:miter/>
                            <a:headEnd type="none" w="med" len="med"/>
                            <a:tailEnd type="none" w="med" len="med"/>
                          </a:ln>
                        </wps:spPr>
                        <wps:bodyPr upright="1"/>
                      </wps:wsp>
                      <wps:wsp>
                        <wps:cNvPr id="35" name="自选图形 220"/>
                        <wps:cNvSpPr/>
                        <wps:spPr>
                          <a:xfrm>
                            <a:off x="10141" y="442276"/>
                            <a:ext cx="217" cy="217"/>
                          </a:xfrm>
                          <a:prstGeom prst="diamond">
                            <a:avLst/>
                          </a:prstGeom>
                          <a:solidFill>
                            <a:srgbClr val="FF0000"/>
                          </a:solidFill>
                          <a:ln w="9525" cap="flat" cmpd="sng">
                            <a:solidFill>
                              <a:srgbClr val="FF0000"/>
                            </a:solidFill>
                            <a:prstDash val="solid"/>
                            <a:miter/>
                            <a:headEnd type="none" w="med" len="med"/>
                            <a:tailEnd type="none" w="med" len="med"/>
                          </a:ln>
                        </wps:spPr>
                        <wps:bodyPr upright="1"/>
                      </wps:wsp>
                      <wps:wsp>
                        <wps:cNvPr id="36" name="自选图形 221"/>
                        <wps:cNvSpPr/>
                        <wps:spPr>
                          <a:xfrm>
                            <a:off x="10149" y="442834"/>
                            <a:ext cx="217" cy="217"/>
                          </a:xfrm>
                          <a:prstGeom prst="diamond">
                            <a:avLst/>
                          </a:prstGeom>
                          <a:solidFill>
                            <a:srgbClr val="FF0000"/>
                          </a:solidFill>
                          <a:ln w="9525" cap="flat" cmpd="sng">
                            <a:solidFill>
                              <a:srgbClr val="FF0000"/>
                            </a:solidFill>
                            <a:prstDash val="solid"/>
                            <a:miter/>
                            <a:headEnd type="none" w="med" len="med"/>
                            <a:tailEnd type="none" w="med" len="med"/>
                          </a:ln>
                        </wps:spPr>
                        <wps:bodyPr upright="1"/>
                      </wps:wsp>
                      <wps:wsp>
                        <wps:cNvPr id="37" name="自选图形 222"/>
                        <wps:cNvSpPr/>
                        <wps:spPr>
                          <a:xfrm>
                            <a:off x="10022" y="444040"/>
                            <a:ext cx="217" cy="217"/>
                          </a:xfrm>
                          <a:prstGeom prst="diamond">
                            <a:avLst/>
                          </a:prstGeom>
                          <a:solidFill>
                            <a:srgbClr val="FF0000"/>
                          </a:solidFill>
                          <a:ln w="9525" cap="flat" cmpd="sng">
                            <a:solidFill>
                              <a:srgbClr val="FF0000"/>
                            </a:solidFill>
                            <a:prstDash val="solid"/>
                            <a:miter/>
                            <a:headEnd type="none" w="med" len="med"/>
                            <a:tailEnd type="none" w="med" len="med"/>
                          </a:ln>
                        </wps:spPr>
                        <wps:bodyPr upright="1"/>
                      </wps:wsp>
                      <wps:wsp>
                        <wps:cNvPr id="38" name="文本框 37"/>
                        <wps:cNvSpPr txBox="1"/>
                        <wps:spPr>
                          <a:xfrm>
                            <a:off x="10357" y="442207"/>
                            <a:ext cx="1693" cy="405"/>
                          </a:xfrm>
                          <a:prstGeom prst="rect">
                            <a:avLst/>
                          </a:prstGeom>
                          <a:noFill/>
                          <a:ln w="6350">
                            <a:noFill/>
                          </a:ln>
                        </wps:spPr>
                        <wps:txbx>
                          <w:txbxContent>
                            <w:p w:rsidR="0073261E" w:rsidRDefault="00C0684C">
                              <w:pPr>
                                <w:spacing w:line="240" w:lineRule="exact"/>
                                <w:rPr>
                                  <w:sz w:val="18"/>
                                  <w:szCs w:val="18"/>
                                </w:rPr>
                              </w:pPr>
                              <w:r>
                                <w:rPr>
                                  <w:rFonts w:hint="eastAsia"/>
                                  <w:b/>
                                  <w:bCs/>
                                  <w:color w:val="FFFFFF"/>
                                  <w:sz w:val="18"/>
                                  <w:szCs w:val="18"/>
                                </w:rPr>
                                <w:t>B</w:t>
                              </w:r>
                              <w:r>
                                <w:rPr>
                                  <w:rFonts w:hint="eastAsia"/>
                                  <w:b/>
                                  <w:bCs/>
                                  <w:color w:val="FFFFFF"/>
                                  <w:sz w:val="18"/>
                                  <w:szCs w:val="18"/>
                                </w:rPr>
                                <w:t>T3-</w:t>
                              </w:r>
                              <w:r>
                                <w:rPr>
                                  <w:rFonts w:hint="eastAsia"/>
                                  <w:b/>
                                  <w:bCs/>
                                  <w:color w:val="FFFFFF"/>
                                  <w:sz w:val="18"/>
                                  <w:szCs w:val="18"/>
                                </w:rPr>
                                <w:t>土壤监测点</w:t>
                              </w:r>
                            </w:p>
                          </w:txbxContent>
                        </wps:txbx>
                        <wps:bodyPr upright="1"/>
                      </wps:wsp>
                      <wps:wsp>
                        <wps:cNvPr id="39" name="文本框 37"/>
                        <wps:cNvSpPr txBox="1"/>
                        <wps:spPr>
                          <a:xfrm>
                            <a:off x="10364" y="442763"/>
                            <a:ext cx="1693" cy="405"/>
                          </a:xfrm>
                          <a:prstGeom prst="rect">
                            <a:avLst/>
                          </a:prstGeom>
                          <a:noFill/>
                          <a:ln w="6350">
                            <a:noFill/>
                          </a:ln>
                        </wps:spPr>
                        <wps:txbx>
                          <w:txbxContent>
                            <w:p w:rsidR="0073261E" w:rsidRDefault="00C0684C">
                              <w:pPr>
                                <w:spacing w:line="240" w:lineRule="exact"/>
                                <w:rPr>
                                  <w:sz w:val="18"/>
                                  <w:szCs w:val="18"/>
                                </w:rPr>
                              </w:pPr>
                              <w:r>
                                <w:rPr>
                                  <w:rFonts w:hint="eastAsia"/>
                                  <w:b/>
                                  <w:bCs/>
                                  <w:color w:val="FFFFFF"/>
                                  <w:sz w:val="18"/>
                                  <w:szCs w:val="18"/>
                                </w:rPr>
                                <w:t>B</w:t>
                              </w:r>
                              <w:r>
                                <w:rPr>
                                  <w:rFonts w:hint="eastAsia"/>
                                  <w:b/>
                                  <w:bCs/>
                                  <w:color w:val="FFFFFF"/>
                                  <w:sz w:val="18"/>
                                  <w:szCs w:val="18"/>
                                </w:rPr>
                                <w:t>T</w:t>
                              </w:r>
                              <w:r>
                                <w:rPr>
                                  <w:rFonts w:hint="eastAsia"/>
                                  <w:b/>
                                  <w:bCs/>
                                  <w:color w:val="FFFFFF"/>
                                  <w:sz w:val="18"/>
                                  <w:szCs w:val="18"/>
                                </w:rPr>
                                <w:t>4</w:t>
                              </w:r>
                              <w:r>
                                <w:rPr>
                                  <w:rFonts w:hint="eastAsia"/>
                                  <w:b/>
                                  <w:bCs/>
                                  <w:color w:val="FFFFFF"/>
                                  <w:sz w:val="18"/>
                                  <w:szCs w:val="18"/>
                                </w:rPr>
                                <w:t>-</w:t>
                              </w:r>
                              <w:r>
                                <w:rPr>
                                  <w:rFonts w:hint="eastAsia"/>
                                  <w:b/>
                                  <w:bCs/>
                                  <w:color w:val="FFFFFF"/>
                                  <w:sz w:val="18"/>
                                  <w:szCs w:val="18"/>
                                </w:rPr>
                                <w:t>土壤监测点</w:t>
                              </w:r>
                            </w:p>
                          </w:txbxContent>
                        </wps:txbx>
                        <wps:bodyPr upright="1"/>
                      </wps:wsp>
                      <wps:wsp>
                        <wps:cNvPr id="40" name="文本框 37"/>
                        <wps:cNvSpPr txBox="1"/>
                        <wps:spPr>
                          <a:xfrm>
                            <a:off x="10171" y="444036"/>
                            <a:ext cx="1693" cy="405"/>
                          </a:xfrm>
                          <a:prstGeom prst="rect">
                            <a:avLst/>
                          </a:prstGeom>
                          <a:noFill/>
                          <a:ln w="6350">
                            <a:noFill/>
                          </a:ln>
                        </wps:spPr>
                        <wps:txbx>
                          <w:txbxContent>
                            <w:p w:rsidR="0073261E" w:rsidRDefault="00C0684C">
                              <w:pPr>
                                <w:spacing w:line="240" w:lineRule="exact"/>
                                <w:rPr>
                                  <w:sz w:val="18"/>
                                  <w:szCs w:val="18"/>
                                </w:rPr>
                              </w:pPr>
                              <w:r>
                                <w:rPr>
                                  <w:rFonts w:hint="eastAsia"/>
                                  <w:b/>
                                  <w:bCs/>
                                  <w:color w:val="FFFFFF"/>
                                  <w:sz w:val="18"/>
                                  <w:szCs w:val="18"/>
                                </w:rPr>
                                <w:t>B</w:t>
                              </w:r>
                              <w:r>
                                <w:rPr>
                                  <w:rFonts w:hint="eastAsia"/>
                                  <w:b/>
                                  <w:bCs/>
                                  <w:color w:val="FFFFFF"/>
                                  <w:sz w:val="18"/>
                                  <w:szCs w:val="18"/>
                                </w:rPr>
                                <w:t>T</w:t>
                              </w:r>
                              <w:r>
                                <w:rPr>
                                  <w:rFonts w:hint="eastAsia"/>
                                  <w:b/>
                                  <w:bCs/>
                                  <w:color w:val="FFFFFF"/>
                                  <w:sz w:val="18"/>
                                  <w:szCs w:val="18"/>
                                </w:rPr>
                                <w:t>5</w:t>
                              </w:r>
                              <w:r>
                                <w:rPr>
                                  <w:rFonts w:hint="eastAsia"/>
                                  <w:b/>
                                  <w:bCs/>
                                  <w:color w:val="FFFFFF"/>
                                  <w:sz w:val="18"/>
                                  <w:szCs w:val="18"/>
                                </w:rPr>
                                <w:t>-</w:t>
                              </w:r>
                              <w:r>
                                <w:rPr>
                                  <w:rFonts w:hint="eastAsia"/>
                                  <w:b/>
                                  <w:bCs/>
                                  <w:color w:val="FFFFFF"/>
                                  <w:sz w:val="18"/>
                                  <w:szCs w:val="18"/>
                                </w:rPr>
                                <w:t>土壤监测点</w:t>
                              </w:r>
                            </w:p>
                          </w:txbxContent>
                        </wps:txbx>
                        <wps:bodyPr upright="1"/>
                      </wps:wsp>
                      <wps:wsp>
                        <wps:cNvPr id="41" name="自选图形 226"/>
                        <wps:cNvSpPr/>
                        <wps:spPr>
                          <a:xfrm>
                            <a:off x="9245" y="444264"/>
                            <a:ext cx="217" cy="217"/>
                          </a:xfrm>
                          <a:prstGeom prst="diamond">
                            <a:avLst/>
                          </a:prstGeom>
                          <a:solidFill>
                            <a:srgbClr val="FF0000"/>
                          </a:solidFill>
                          <a:ln w="9525" cap="flat" cmpd="sng">
                            <a:solidFill>
                              <a:srgbClr val="FF0000"/>
                            </a:solidFill>
                            <a:prstDash val="solid"/>
                            <a:miter/>
                            <a:headEnd type="none" w="med" len="med"/>
                            <a:tailEnd type="none" w="med" len="med"/>
                          </a:ln>
                        </wps:spPr>
                        <wps:bodyPr upright="1"/>
                      </wps:wsp>
                    </wpg:wgp>
                  </a:graphicData>
                </a:graphic>
              </wp:anchor>
            </w:drawing>
          </mc:Choice>
          <mc:Fallback xmlns:wpsCustomData="http://www.wps.cn/officeDocument/2013/wpsCustomData" xmlns:w15="http://schemas.microsoft.com/office/word/2012/wordml">
            <w:pict>
              <v:group id="组合 227" o:spid="_x0000_s1026" o:spt="203" style="position:absolute;left:0pt;margin-left:137.85pt;margin-top:-0.3pt;height:419.65pt;width:539.7pt;z-index:251668480;mso-width-relative:page;mso-height-relative:page;" coordorigin="4480,437360" coordsize="10794,8393" o:gfxdata="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">
                <o:lock v:ext="edit" aspectratio="f"/>
                <v:shape id="文本框 146" o:spid="_x0000_s1026" o:spt="202" type="#_x0000_t202" style="position:absolute;left:7366;top:445243;height:510;width:3720;" filled="f" stroked="f" coordsize="21600,21600" o:gfxdata="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odS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r>
                          <w:rPr>
                            <w:rFonts w:hint="eastAsia"/>
                            <w:b/>
                            <w:bCs/>
                            <w:kern w:val="0"/>
                            <w:sz w:val="24"/>
                            <w:szCs w:val="32"/>
                          </w:rPr>
                          <w:t>图6-1 土壤采样点示意图</w:t>
                        </w:r>
                      </w:p>
                    </w:txbxContent>
                  </v:textbox>
                </v:shape>
                <v:shape id="图片 3" o:spid="_x0000_s1026" o:spt="75" alt="风频玫瑰" type="#_x0000_t75" style="position:absolute;left:14200;top:437360;height:1147;width:1075;" filled="f" o:preferrelative="t" stroked="f" coordsize="21600,21600" o:gfxdata="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ZDPMvQAA&#10;ANsAAAAPAAAAAAAAAAEAIAAAACIAAABkcnMvZG93bnJldi54bWxQSwECFAAUAAAACACHTuJAMy8F&#10;njsAAAA5AAAAEAAAAAAAAAABACAAAAAMAQAAZHJzL3NoYXBleG1sLnhtbFBLBQYAAAAABgAGAFsB&#10;AAC2AwAAAAA=&#10;">
                  <v:fill on="f" focussize="0,0"/>
                  <v:stroke on="f"/>
                  <v:imagedata r:id="rId25" o:title=""/>
                  <o:lock v:ext="edit" aspectratio="t"/>
                </v:shape>
                <v:shape id="文本框 37" o:spid="_x0000_s1026" o:spt="202" type="#_x0000_t202" style="position:absolute;left:4480;top:439432;height:405;width:1693;" filled="f" stroked="f" coordsize="21600,21600" o:gfxdata="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8gp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240" w:lineRule="exact"/>
                        </w:pPr>
                        <w:r>
                          <w:rPr>
                            <w:rFonts w:hint="eastAsia"/>
                            <w:b/>
                            <w:bCs/>
                            <w:color w:val="FFFFFF"/>
                            <w:sz w:val="18"/>
                            <w:szCs w:val="18"/>
                          </w:rPr>
                          <w:t>S01-土壤监测点</w:t>
                        </w:r>
                      </w:p>
                    </w:txbxContent>
                  </v:textbox>
                </v:shape>
                <v:shape id="文本框 37" o:spid="_x0000_s1026" o:spt="202" type="#_x0000_t202" style="position:absolute;left:6962;top:443664;height:405;width:1693;" filled="f" stroked="f" coordsize="21600,21600" o:gfxdata="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7b7S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spacing w:line="240" w:lineRule="exact"/>
                          <w:rPr>
                            <w:sz w:val="18"/>
                            <w:szCs w:val="18"/>
                          </w:rPr>
                        </w:pPr>
                        <w:r>
                          <w:rPr>
                            <w:rFonts w:hint="eastAsia"/>
                            <w:b/>
                            <w:bCs/>
                            <w:color w:val="FFFFFF"/>
                            <w:sz w:val="18"/>
                            <w:szCs w:val="18"/>
                          </w:rPr>
                          <w:t>AT1-土壤监测点</w:t>
                        </w:r>
                      </w:p>
                    </w:txbxContent>
                  </v:textbox>
                </v:shape>
                <v:shape id="自选图形 216" o:spid="_x0000_s1026" o:spt="4" type="#_x0000_t4" style="position:absolute;left:7272;top:443490;height:217;width:217;" fillcolor="#FF0000" filled="t" stroked="t" coordsize="21600,21600" o:gfxdata="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WWgi/&#10;AAAA2wAAAA8AAAAAAAAAAQAgAAAAIgAAAGRycy9kb3ducmV2LnhtbFBLAQIUABQAAAAIAIdO4kAz&#10;LwWeOwAAADkAAAAQAAAAAAAAAAEAIAAAAA4BAABkcnMvc2hhcGV4bWwueG1sUEsFBgAAAAAGAAYA&#10;WwEAALgDAAAAAA==&#10;">
                  <v:fill on="t" focussize="0,0"/>
                  <v:stroke color="#FF0000" joinstyle="miter"/>
                  <v:imagedata o:title=""/>
                  <o:lock v:ext="edit" aspectratio="f"/>
                </v:shape>
                <v:shape id="文本框 37" o:spid="_x0000_s1026" o:spt="202" type="#_x0000_t202" style="position:absolute;left:7649;top:442000;height:405;width:1693;" filled="f" stroked="f" coordsize="21600,21600" o:gfxdata="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Po87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spacing w:line="240" w:lineRule="exact"/>
                          <w:rPr>
                            <w:sz w:val="18"/>
                            <w:szCs w:val="18"/>
                          </w:rPr>
                        </w:pPr>
                        <w:r>
                          <w:rPr>
                            <w:rFonts w:hint="eastAsia"/>
                            <w:b/>
                            <w:bCs/>
                            <w:color w:val="FFFFFF"/>
                            <w:sz w:val="18"/>
                            <w:szCs w:val="18"/>
                          </w:rPr>
                          <w:t>BT2-土壤监测点</w:t>
                        </w:r>
                      </w:p>
                    </w:txbxContent>
                  </v:textbox>
                </v:shape>
                <v:shape id="文本框 37" o:spid="_x0000_s1026" o:spt="202" type="#_x0000_t202" style="position:absolute;left:7564;top:442522;height:405;width:1693;" filled="f" stroked="f" coordsize="21600,21600" o:gfxdata="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yKq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spacing w:line="240" w:lineRule="exact"/>
                          <w:rPr>
                            <w:sz w:val="18"/>
                            <w:szCs w:val="18"/>
                          </w:rPr>
                        </w:pPr>
                        <w:r>
                          <w:rPr>
                            <w:rFonts w:hint="eastAsia"/>
                            <w:b/>
                            <w:bCs/>
                            <w:color w:val="FFFFFF"/>
                            <w:sz w:val="18"/>
                            <w:szCs w:val="18"/>
                          </w:rPr>
                          <w:t>BT1-土壤监测点</w:t>
                        </w:r>
                      </w:p>
                    </w:txbxContent>
                  </v:textbox>
                </v:shape>
                <v:shape id="文本框 37" o:spid="_x0000_s1026" o:spt="202" type="#_x0000_t202" style="position:absolute;left:7954;top:440919;height:405;width:1693;" filled="f" stroked="f" coordsize="21600,21600" o:gfxdata="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EV4L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spacing w:line="240" w:lineRule="exact"/>
                          <w:rPr>
                            <w:sz w:val="18"/>
                            <w:szCs w:val="18"/>
                          </w:rPr>
                        </w:pPr>
                        <w:r>
                          <w:rPr>
                            <w:rFonts w:hint="eastAsia"/>
                            <w:b/>
                            <w:bCs/>
                            <w:color w:val="FFFFFF"/>
                            <w:sz w:val="18"/>
                            <w:szCs w:val="18"/>
                          </w:rPr>
                          <w:t>CT2-土壤监测点</w:t>
                        </w:r>
                      </w:p>
                    </w:txbxContent>
                  </v:textbox>
                </v:shape>
                <v:shape id="文本框 37" o:spid="_x0000_s1026" o:spt="202" type="#_x0000_t202" style="position:absolute;left:8468;top:444517;height:405;width:1693;" filled="f" stroked="f" coordsize="21600,21600" o:gfxdata="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2we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240" w:lineRule="exact"/>
                          <w:rPr>
                            <w:sz w:val="18"/>
                            <w:szCs w:val="18"/>
                          </w:rPr>
                        </w:pPr>
                        <w:r>
                          <w:rPr>
                            <w:rFonts w:hint="eastAsia"/>
                            <w:b/>
                            <w:bCs/>
                            <w:color w:val="FFFFFF"/>
                            <w:sz w:val="18"/>
                            <w:szCs w:val="18"/>
                          </w:rPr>
                          <w:t>CT</w:t>
                        </w:r>
                        <w:r>
                          <w:rPr>
                            <w:rFonts w:hint="eastAsia"/>
                            <w:b/>
                            <w:bCs/>
                            <w:color w:val="FFFFFF"/>
                            <w:sz w:val="18"/>
                            <w:szCs w:val="18"/>
                            <w:lang w:val="en-US" w:eastAsia="zh-CN"/>
                          </w:rPr>
                          <w:t>1</w:t>
                        </w:r>
                        <w:r>
                          <w:rPr>
                            <w:rFonts w:hint="eastAsia"/>
                            <w:b/>
                            <w:bCs/>
                            <w:color w:val="FFFFFF"/>
                            <w:sz w:val="18"/>
                            <w:szCs w:val="18"/>
                          </w:rPr>
                          <w:t>-土壤监测点</w:t>
                        </w:r>
                      </w:p>
                    </w:txbxContent>
                  </v:textbox>
                </v:shape>
                <v:shape id="自选图形 217" o:spid="_x0000_s1026" o:spt="4" type="#_x0000_t4" style="position:absolute;left:5346;top:439814;height:217;width:217;" fillcolor="#FF0000" filled="t" stroked="t" coordsize="21600,21600" o:gfxdata="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hvTb4A&#10;AADbAAAADwAAAAAAAAABACAAAAAiAAAAZHJzL2Rvd25yZXYueG1sUEsBAhQAFAAAAAgAh07iQDMv&#10;BZ47AAAAOQAAABAAAAAAAAAAAQAgAAAADQEAAGRycy9zaGFwZXhtbC54bWxQSwUGAAAAAAYABgBb&#10;AQAAtwMAAAAA&#10;">
                  <v:fill on="t" focussize="0,0"/>
                  <v:stroke color="#FF0000" joinstyle="miter"/>
                  <v:imagedata o:title=""/>
                  <o:lock v:ext="edit" aspectratio="f"/>
                </v:shape>
                <v:shape id="自选图形 218" o:spid="_x0000_s1026" o:spt="4" type="#_x0000_t4" style="position:absolute;left:9279;top:442613;height:217;width:217;" fillcolor="#FF0000" filled="t" stroked="t" coordsize="21600,21600" o:gfxdata="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NMrWvQAA&#10;ANsAAAAPAAAAAAAAAAEAIAAAACIAAABkcnMvZG93bnJldi54bWxQSwECFAAUAAAACACHTuJAMy8F&#10;njsAAAA5AAAAEAAAAAAAAAABACAAAAAMAQAAZHJzL3NoYXBleG1sLnhtbFBLBQYAAAAABgAGAFsB&#10;AAC2AwAAAAA=&#10;">
                  <v:fill on="t" focussize="0,0"/>
                  <v:stroke color="#FF0000" joinstyle="miter"/>
                  <v:imagedata o:title=""/>
                  <o:lock v:ext="edit" aspectratio="f"/>
                </v:shape>
                <v:shape id="自选图形 219" o:spid="_x0000_s1026" o:spt="4" type="#_x0000_t4" style="position:absolute;left:9369;top:442136;height:217;width:217;" fillcolor="#FF0000" filled="t" stroked="t" coordsize="21600,21600" o:gfxdata="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3VKivQAA&#10;ANsAAAAPAAAAAAAAAAEAIAAAACIAAABkcnMvZG93bnJldi54bWxQSwECFAAUAAAACACHTuJAMy8F&#10;njsAAAA5AAAAEAAAAAAAAAABACAAAAAMAQAAZHJzL3NoYXBleG1sLnhtbFBLBQYAAAAABgAGAFsB&#10;AAC2AwAAAAA=&#10;">
                  <v:fill on="t" focussize="0,0"/>
                  <v:stroke color="#FF0000" joinstyle="miter"/>
                  <v:imagedata o:title=""/>
                  <o:lock v:ext="edit" aspectratio="f"/>
                </v:shape>
                <v:shape id="自选图形 220" o:spid="_x0000_s1026" o:spt="4" type="#_x0000_t4" style="position:absolute;left:10141;top:442276;height:217;width:217;" fillcolor="#FF0000" filled="t" stroked="t" coordsize="21600,21600" o:gfxdata="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kfc5vQAA&#10;ANsAAAAPAAAAAAAAAAEAIAAAACIAAABkcnMvZG93bnJldi54bWxQSwECFAAUAAAACACHTuJAMy8F&#10;njsAAAA5AAAAEAAAAAAAAAABACAAAAAMAQAAZHJzL3NoYXBleG1sLnhtbFBLBQYAAAAABgAGAFsB&#10;AAC2AwAAAAA=&#10;">
                  <v:fill on="t" focussize="0,0"/>
                  <v:stroke color="#FF0000" joinstyle="miter"/>
                  <v:imagedata o:title=""/>
                  <o:lock v:ext="edit" aspectratio="f"/>
                </v:shape>
                <v:shape id="自选图形 221" o:spid="_x0000_s1026" o:spt="4" type="#_x0000_t4" style="position:absolute;left:10149;top:442834;height:217;width:217;" fillcolor="#FF0000" filled="t" stroked="t" coordsize="21600,21600" o:gfxdata="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5DaU68AAAA&#10;2wAAAA8AAAAAAAAAAQAgAAAAIgAAAGRycy9kb3ducmV2LnhtbFBLAQIUABQAAAAIAIdO4kAzLwWe&#10;OwAAADkAAAAQAAAAAAAAAAEAIAAAAAsBAABkcnMvc2hhcGV4bWwueG1sUEsFBgAAAAAGAAYAWwEA&#10;ALUDAAAAAA==&#10;">
                  <v:fill on="t" focussize="0,0"/>
                  <v:stroke color="#FF0000" joinstyle="miter"/>
                  <v:imagedata o:title=""/>
                  <o:lock v:ext="edit" aspectratio="f"/>
                </v:shape>
                <v:shape id="自选图形 222" o:spid="_x0000_s1026" o:spt="4" type="#_x0000_t4" style="position:absolute;left:10022;top:444040;height:217;width:217;" fillcolor="#FF0000" filled="t" stroked="t" coordsize="21600,21600" o:gfxdata="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D8zVvQAA&#10;ANsAAAAPAAAAAAAAAAEAIAAAACIAAABkcnMvZG93bnJldi54bWxQSwECFAAUAAAACACHTuJAMy8F&#10;njsAAAA5AAAAEAAAAAAAAAABACAAAAAMAQAAZHJzL3NoYXBleG1sLnhtbFBLBQYAAAAABgAGAFsB&#10;AAC2AwAAAAA=&#10;">
                  <v:fill on="t" focussize="0,0"/>
                  <v:stroke color="#FF0000" joinstyle="miter"/>
                  <v:imagedata o:title=""/>
                  <o:lock v:ext="edit" aspectratio="f"/>
                </v:shape>
                <v:shape id="文本框 37" o:spid="_x0000_s1026" o:spt="202" type="#_x0000_t202" style="position:absolute;left:10357;top:442207;height:405;width:1693;" filled="f" stroked="f" coordsize="21600,21600" o:gfxdata="UEsDBAoAAAAAAIdO4kAAAAAAAAAAAAAAAAAEAAAAZHJzL1BLAwQUAAAACACHTuJAfucZ5rsAAADb&#10;AAAADwAAAGRycy9kb3ducmV2LnhtbEVPy4rCMBTdC/MP4Qqz09QO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cZ5r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spacing w:line="240" w:lineRule="exact"/>
                          <w:rPr>
                            <w:sz w:val="18"/>
                            <w:szCs w:val="18"/>
                          </w:rPr>
                        </w:pPr>
                        <w:r>
                          <w:rPr>
                            <w:rFonts w:hint="eastAsia"/>
                            <w:b/>
                            <w:bCs/>
                            <w:color w:val="FFFFFF"/>
                            <w:sz w:val="18"/>
                            <w:szCs w:val="18"/>
                            <w:lang w:val="en-US" w:eastAsia="zh-CN"/>
                          </w:rPr>
                          <w:t>B</w:t>
                        </w:r>
                        <w:r>
                          <w:rPr>
                            <w:rFonts w:hint="eastAsia"/>
                            <w:b/>
                            <w:bCs/>
                            <w:color w:val="FFFFFF"/>
                            <w:sz w:val="18"/>
                            <w:szCs w:val="18"/>
                          </w:rPr>
                          <w:t>T3-土壤监测点</w:t>
                        </w:r>
                      </w:p>
                    </w:txbxContent>
                  </v:textbox>
                </v:shape>
                <v:shape id="文本框 37" o:spid="_x0000_s1026" o:spt="202" type="#_x0000_t202" style="position:absolute;left:10364;top:442763;height:405;width:1693;" filled="f" stroked="f" coordsize="21600,21600" o:gfxdata="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u8f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240" w:lineRule="exact"/>
                          <w:rPr>
                            <w:sz w:val="18"/>
                            <w:szCs w:val="18"/>
                          </w:rPr>
                        </w:pPr>
                        <w:r>
                          <w:rPr>
                            <w:rFonts w:hint="eastAsia"/>
                            <w:b/>
                            <w:bCs/>
                            <w:color w:val="FFFFFF"/>
                            <w:sz w:val="18"/>
                            <w:szCs w:val="18"/>
                            <w:lang w:val="en-US" w:eastAsia="zh-CN"/>
                          </w:rPr>
                          <w:t>B</w:t>
                        </w:r>
                        <w:r>
                          <w:rPr>
                            <w:rFonts w:hint="eastAsia"/>
                            <w:b/>
                            <w:bCs/>
                            <w:color w:val="FFFFFF"/>
                            <w:sz w:val="18"/>
                            <w:szCs w:val="18"/>
                          </w:rPr>
                          <w:t>T</w:t>
                        </w:r>
                        <w:r>
                          <w:rPr>
                            <w:rFonts w:hint="eastAsia"/>
                            <w:b/>
                            <w:bCs/>
                            <w:color w:val="FFFFFF"/>
                            <w:sz w:val="18"/>
                            <w:szCs w:val="18"/>
                            <w:lang w:val="en-US" w:eastAsia="zh-CN"/>
                          </w:rPr>
                          <w:t>4</w:t>
                        </w:r>
                        <w:r>
                          <w:rPr>
                            <w:rFonts w:hint="eastAsia"/>
                            <w:b/>
                            <w:bCs/>
                            <w:color w:val="FFFFFF"/>
                            <w:sz w:val="18"/>
                            <w:szCs w:val="18"/>
                          </w:rPr>
                          <w:t>-土壤监测点</w:t>
                        </w:r>
                      </w:p>
                    </w:txbxContent>
                  </v:textbox>
                </v:shape>
                <v:shape id="文本框 37" o:spid="_x0000_s1026" o:spt="202" type="#_x0000_t202" style="position:absolute;left:10171;top:444036;height:405;width:1693;" filled="f" stroked="f" coordsize="21600,21600" o:gfxdata="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Jdmnb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spacing w:line="240" w:lineRule="exact"/>
                          <w:rPr>
                            <w:sz w:val="18"/>
                            <w:szCs w:val="18"/>
                          </w:rPr>
                        </w:pPr>
                        <w:r>
                          <w:rPr>
                            <w:rFonts w:hint="eastAsia"/>
                            <w:b/>
                            <w:bCs/>
                            <w:color w:val="FFFFFF"/>
                            <w:sz w:val="18"/>
                            <w:szCs w:val="18"/>
                            <w:lang w:val="en-US" w:eastAsia="zh-CN"/>
                          </w:rPr>
                          <w:t>B</w:t>
                        </w:r>
                        <w:r>
                          <w:rPr>
                            <w:rFonts w:hint="eastAsia"/>
                            <w:b/>
                            <w:bCs/>
                            <w:color w:val="FFFFFF"/>
                            <w:sz w:val="18"/>
                            <w:szCs w:val="18"/>
                          </w:rPr>
                          <w:t>T</w:t>
                        </w:r>
                        <w:r>
                          <w:rPr>
                            <w:rFonts w:hint="eastAsia"/>
                            <w:b/>
                            <w:bCs/>
                            <w:color w:val="FFFFFF"/>
                            <w:sz w:val="18"/>
                            <w:szCs w:val="18"/>
                            <w:lang w:val="en-US" w:eastAsia="zh-CN"/>
                          </w:rPr>
                          <w:t>5</w:t>
                        </w:r>
                        <w:r>
                          <w:rPr>
                            <w:rFonts w:hint="eastAsia"/>
                            <w:b/>
                            <w:bCs/>
                            <w:color w:val="FFFFFF"/>
                            <w:sz w:val="18"/>
                            <w:szCs w:val="18"/>
                          </w:rPr>
                          <w:t>-土壤监测点</w:t>
                        </w:r>
                      </w:p>
                    </w:txbxContent>
                  </v:textbox>
                </v:shape>
                <v:shape id="自选图形 226" o:spid="_x0000_s1026" o:spt="4" type="#_x0000_t4" style="position:absolute;left:9245;top:444264;height:217;width:217;" fillcolor="#FF0000" filled="t" stroked="t" coordsize="21600,21600" o:gfxdata="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rIJHvQAA&#10;ANsAAAAPAAAAAAAAAAEAIAAAACIAAABkcnMvZG93bnJldi54bWxQSwECFAAUAAAACACHTuJAMy8F&#10;njsAAAA5AAAAEAAAAAAAAAABACAAAAAMAQAAZHJzL3NoYXBleG1sLnhtbFBLBQYAAAAABgAGAFsB&#10;AAC2AwAAAAA=&#10;">
                  <v:fill on="t" focussize="0,0"/>
                  <v:stroke color="#FF0000" joinstyle="miter"/>
                  <v:imagedata o:title=""/>
                  <o:lock v:ext="edit" aspectratio="f"/>
                </v:shape>
              </v:group>
            </w:pict>
          </mc:Fallback>
        </mc:AlternateContent>
      </w:r>
      <w:r>
        <w:rPr>
          <w:noProof/>
        </w:rPr>
        <w:drawing>
          <wp:inline distT="0" distB="0" distL="114300" distR="114300" wp14:anchorId="7591BFB8" wp14:editId="7374F00D">
            <wp:extent cx="8391525" cy="4900930"/>
            <wp:effectExtent l="0" t="0" r="9525" b="1397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6"/>
                    <a:stretch>
                      <a:fillRect/>
                    </a:stretch>
                  </pic:blipFill>
                  <pic:spPr>
                    <a:xfrm>
                      <a:off x="0" y="0"/>
                      <a:ext cx="8391525" cy="4900930"/>
                    </a:xfrm>
                    <a:prstGeom prst="rect">
                      <a:avLst/>
                    </a:prstGeom>
                    <a:noFill/>
                    <a:ln>
                      <a:noFill/>
                    </a:ln>
                  </pic:spPr>
                </pic:pic>
              </a:graphicData>
            </a:graphic>
          </wp:inline>
        </w:drawing>
      </w:r>
    </w:p>
    <w:p w:rsidR="0073261E" w:rsidRDefault="00C0684C">
      <w:pPr>
        <w:spacing w:line="360" w:lineRule="auto"/>
        <w:outlineLvl w:val="1"/>
        <w:rPr>
          <w:rFonts w:eastAsiaTheme="minorEastAsia"/>
          <w:b/>
          <w:kern w:val="0"/>
          <w:sz w:val="24"/>
        </w:rPr>
      </w:pPr>
      <w:bookmarkStart w:id="35" w:name="_Toc124775358"/>
      <w:r>
        <w:rPr>
          <w:rFonts w:eastAsiaTheme="minorEastAsia"/>
          <w:b/>
          <w:kern w:val="0"/>
          <w:sz w:val="24"/>
        </w:rPr>
        <w:lastRenderedPageBreak/>
        <w:t>6.2</w:t>
      </w:r>
      <w:r>
        <w:rPr>
          <w:rFonts w:eastAsiaTheme="minorEastAsia"/>
          <w:b/>
          <w:kern w:val="0"/>
          <w:sz w:val="24"/>
        </w:rPr>
        <w:t>地下水监测方案</w:t>
      </w:r>
      <w:bookmarkEnd w:id="35"/>
    </w:p>
    <w:p w:rsidR="0073261E" w:rsidRDefault="00C0684C">
      <w:pPr>
        <w:pStyle w:val="112"/>
        <w:spacing w:line="480" w:lineRule="exact"/>
        <w:ind w:firstLine="482"/>
        <w:outlineLvl w:val="2"/>
        <w:rPr>
          <w:rFonts w:ascii="Times New Roman" w:hAnsi="Times New Roman" w:hint="default"/>
          <w:b/>
          <w:bCs/>
          <w:color w:val="auto"/>
          <w:sz w:val="24"/>
        </w:rPr>
      </w:pPr>
      <w:r>
        <w:rPr>
          <w:rFonts w:ascii="Times New Roman" w:hAnsi="Times New Roman" w:hint="default"/>
          <w:b/>
          <w:bCs/>
          <w:color w:val="auto"/>
          <w:sz w:val="24"/>
        </w:rPr>
        <w:t>6.2.1</w:t>
      </w:r>
      <w:r>
        <w:rPr>
          <w:rFonts w:ascii="Times New Roman" w:hAnsi="Times New Roman" w:hint="default"/>
          <w:b/>
          <w:bCs/>
          <w:color w:val="auto"/>
          <w:sz w:val="24"/>
        </w:rPr>
        <w:t>监测点位</w:t>
      </w:r>
    </w:p>
    <w:p w:rsidR="0073261E" w:rsidRDefault="00C0684C">
      <w:pPr>
        <w:pStyle w:val="WPSOffice1"/>
        <w:tabs>
          <w:tab w:val="right" w:leader="dot" w:pos="8306"/>
        </w:tabs>
        <w:spacing w:line="460" w:lineRule="exact"/>
        <w:ind w:firstLineChars="200" w:firstLine="482"/>
        <w:rPr>
          <w:b/>
          <w:bCs/>
          <w:sz w:val="24"/>
          <w:szCs w:val="32"/>
        </w:rPr>
      </w:pPr>
      <w:r>
        <w:rPr>
          <w:b/>
          <w:bCs/>
          <w:sz w:val="24"/>
          <w:szCs w:val="32"/>
        </w:rPr>
        <w:t>1</w:t>
      </w:r>
      <w:r>
        <w:rPr>
          <w:b/>
          <w:bCs/>
          <w:sz w:val="24"/>
          <w:szCs w:val="32"/>
        </w:rPr>
        <w:t>、布点要求</w:t>
      </w:r>
    </w:p>
    <w:p w:rsidR="0073261E" w:rsidRDefault="00C0684C">
      <w:pPr>
        <w:widowControl/>
        <w:spacing w:line="460" w:lineRule="exact"/>
        <w:ind w:firstLineChars="200" w:firstLine="480"/>
        <w:jc w:val="left"/>
        <w:rPr>
          <w:kern w:val="0"/>
          <w:sz w:val="24"/>
          <w:szCs w:val="32"/>
        </w:rPr>
      </w:pPr>
      <w:r>
        <w:rPr>
          <w:kern w:val="0"/>
          <w:sz w:val="24"/>
          <w:szCs w:val="32"/>
        </w:rPr>
        <w:t>根据《工业企业土壤和地下水自行监测技术指南（试行）》（</w:t>
      </w:r>
      <w:r>
        <w:rPr>
          <w:kern w:val="0"/>
          <w:sz w:val="24"/>
          <w:szCs w:val="32"/>
        </w:rPr>
        <w:t>HJ 1209—2021</w:t>
      </w:r>
      <w:r>
        <w:rPr>
          <w:kern w:val="0"/>
          <w:sz w:val="24"/>
          <w:szCs w:val="32"/>
        </w:rPr>
        <w:t>）要求：</w:t>
      </w:r>
    </w:p>
    <w:p w:rsidR="0073261E" w:rsidRDefault="00C0684C">
      <w:pPr>
        <w:widowControl/>
        <w:spacing w:line="460" w:lineRule="exact"/>
        <w:ind w:firstLineChars="200" w:firstLine="480"/>
        <w:jc w:val="left"/>
        <w:rPr>
          <w:kern w:val="0"/>
          <w:sz w:val="24"/>
          <w:szCs w:val="32"/>
        </w:rPr>
      </w:pPr>
      <w:r>
        <w:rPr>
          <w:kern w:val="0"/>
          <w:sz w:val="24"/>
          <w:szCs w:val="32"/>
        </w:rPr>
        <w:t>a</w:t>
      </w:r>
      <w:r>
        <w:rPr>
          <w:kern w:val="0"/>
          <w:sz w:val="24"/>
          <w:szCs w:val="32"/>
        </w:rPr>
        <w:t>）对照点</w:t>
      </w:r>
    </w:p>
    <w:p w:rsidR="0073261E" w:rsidRDefault="00C0684C">
      <w:pPr>
        <w:widowControl/>
        <w:spacing w:line="460" w:lineRule="exact"/>
        <w:ind w:firstLineChars="200" w:firstLine="480"/>
        <w:jc w:val="left"/>
        <w:rPr>
          <w:kern w:val="0"/>
          <w:sz w:val="24"/>
          <w:szCs w:val="32"/>
        </w:rPr>
      </w:pPr>
      <w:r>
        <w:rPr>
          <w:kern w:val="0"/>
          <w:sz w:val="24"/>
          <w:szCs w:val="32"/>
        </w:rPr>
        <w:t>企业原则上应布设至少</w:t>
      </w:r>
      <w:r>
        <w:rPr>
          <w:kern w:val="0"/>
          <w:sz w:val="24"/>
          <w:szCs w:val="32"/>
        </w:rPr>
        <w:t xml:space="preserve"> 1 </w:t>
      </w:r>
      <w:r>
        <w:rPr>
          <w:kern w:val="0"/>
          <w:sz w:val="24"/>
          <w:szCs w:val="32"/>
        </w:rPr>
        <w:t>个地下水对照点。</w:t>
      </w:r>
    </w:p>
    <w:p w:rsidR="0073261E" w:rsidRDefault="00C0684C">
      <w:pPr>
        <w:widowControl/>
        <w:spacing w:line="460" w:lineRule="exact"/>
        <w:ind w:firstLineChars="200" w:firstLine="480"/>
        <w:jc w:val="left"/>
        <w:rPr>
          <w:kern w:val="0"/>
          <w:sz w:val="24"/>
          <w:szCs w:val="32"/>
        </w:rPr>
      </w:pPr>
      <w:r>
        <w:rPr>
          <w:kern w:val="0"/>
          <w:sz w:val="24"/>
          <w:szCs w:val="32"/>
        </w:rPr>
        <w:t>对照点布设在企业用地地下水流向上游处，与污染物监测井设置在同一含水层，并应尽量保证不受自行监测企业生产过程影响。</w:t>
      </w:r>
    </w:p>
    <w:p w:rsidR="0073261E" w:rsidRDefault="00C0684C">
      <w:pPr>
        <w:widowControl/>
        <w:spacing w:line="460" w:lineRule="exact"/>
        <w:ind w:firstLineChars="200" w:firstLine="480"/>
        <w:jc w:val="left"/>
        <w:rPr>
          <w:kern w:val="0"/>
          <w:sz w:val="24"/>
          <w:szCs w:val="32"/>
        </w:rPr>
      </w:pPr>
      <w:r>
        <w:rPr>
          <w:kern w:val="0"/>
          <w:sz w:val="24"/>
          <w:szCs w:val="32"/>
        </w:rPr>
        <w:t>临近河流、湖泊和海洋等地下水流向可能发生季节性变化的区域可根据流向变化适当增加对照点数量。</w:t>
      </w:r>
    </w:p>
    <w:p w:rsidR="0073261E" w:rsidRDefault="00C0684C">
      <w:pPr>
        <w:widowControl/>
        <w:spacing w:line="460" w:lineRule="exact"/>
        <w:ind w:firstLineChars="200" w:firstLine="480"/>
        <w:jc w:val="left"/>
        <w:rPr>
          <w:kern w:val="0"/>
          <w:sz w:val="24"/>
          <w:szCs w:val="32"/>
        </w:rPr>
      </w:pPr>
      <w:r>
        <w:rPr>
          <w:kern w:val="0"/>
          <w:sz w:val="24"/>
          <w:szCs w:val="32"/>
        </w:rPr>
        <w:t>b</w:t>
      </w:r>
      <w:r>
        <w:rPr>
          <w:kern w:val="0"/>
          <w:sz w:val="24"/>
          <w:szCs w:val="32"/>
        </w:rPr>
        <w:t>）</w:t>
      </w:r>
      <w:r>
        <w:rPr>
          <w:kern w:val="0"/>
          <w:sz w:val="24"/>
          <w:szCs w:val="32"/>
        </w:rPr>
        <w:t xml:space="preserve"> </w:t>
      </w:r>
      <w:r>
        <w:rPr>
          <w:kern w:val="0"/>
          <w:sz w:val="24"/>
          <w:szCs w:val="32"/>
        </w:rPr>
        <w:t>监测井位置及数量</w:t>
      </w:r>
    </w:p>
    <w:p w:rsidR="0073261E" w:rsidRDefault="00C0684C">
      <w:pPr>
        <w:widowControl/>
        <w:spacing w:line="460" w:lineRule="exact"/>
        <w:ind w:firstLineChars="200" w:firstLine="480"/>
        <w:jc w:val="left"/>
        <w:rPr>
          <w:kern w:val="0"/>
          <w:sz w:val="24"/>
          <w:szCs w:val="32"/>
        </w:rPr>
      </w:pPr>
      <w:r>
        <w:rPr>
          <w:kern w:val="0"/>
          <w:sz w:val="24"/>
          <w:szCs w:val="32"/>
        </w:rPr>
        <w:t>每个重点单元对应的地下水监测井不应少于</w:t>
      </w:r>
      <w:r>
        <w:rPr>
          <w:kern w:val="0"/>
          <w:sz w:val="24"/>
          <w:szCs w:val="32"/>
        </w:rPr>
        <w:t>1</w:t>
      </w:r>
      <w:r>
        <w:rPr>
          <w:kern w:val="0"/>
          <w:sz w:val="24"/>
          <w:szCs w:val="32"/>
        </w:rPr>
        <w:t>个。每个企业地下水监测井（含对照点）总数原则上不应少于</w:t>
      </w:r>
      <w:r>
        <w:rPr>
          <w:kern w:val="0"/>
          <w:sz w:val="24"/>
          <w:szCs w:val="32"/>
        </w:rPr>
        <w:t>3</w:t>
      </w:r>
      <w:r>
        <w:rPr>
          <w:kern w:val="0"/>
          <w:sz w:val="24"/>
          <w:szCs w:val="32"/>
        </w:rPr>
        <w:t>个，且尽量避免在同一直线上。</w:t>
      </w:r>
    </w:p>
    <w:p w:rsidR="0073261E" w:rsidRDefault="00C0684C">
      <w:pPr>
        <w:widowControl/>
        <w:spacing w:line="460" w:lineRule="exact"/>
        <w:ind w:firstLineChars="200" w:firstLine="480"/>
        <w:jc w:val="left"/>
        <w:rPr>
          <w:kern w:val="0"/>
          <w:sz w:val="24"/>
          <w:szCs w:val="32"/>
        </w:rPr>
      </w:pPr>
      <w:r>
        <w:rPr>
          <w:kern w:val="0"/>
          <w:sz w:val="24"/>
          <w:szCs w:val="32"/>
        </w:rPr>
        <w:t>应根据重点单元内重点场所或重点设施设备的数量及分布确定该单元对应地下水监测井的位置和数量，监测井应布设在污染物运移路径的下游方向，原则上井的位置和数量应能捕</w:t>
      </w:r>
      <w:r>
        <w:rPr>
          <w:kern w:val="0"/>
          <w:sz w:val="24"/>
          <w:szCs w:val="32"/>
        </w:rPr>
        <w:t>捉到该单元内所有重点场所或重点设施设备可能产生的地下水污染。</w:t>
      </w:r>
    </w:p>
    <w:p w:rsidR="0073261E" w:rsidRDefault="00C0684C">
      <w:pPr>
        <w:widowControl/>
        <w:spacing w:line="460" w:lineRule="exact"/>
        <w:ind w:firstLineChars="200" w:firstLine="480"/>
        <w:jc w:val="left"/>
        <w:rPr>
          <w:kern w:val="0"/>
          <w:sz w:val="24"/>
          <w:szCs w:val="32"/>
        </w:rPr>
      </w:pPr>
      <w:r>
        <w:rPr>
          <w:kern w:val="0"/>
          <w:sz w:val="24"/>
          <w:szCs w:val="32"/>
        </w:rPr>
        <w:t>地面已采取了符合</w:t>
      </w:r>
      <w:r>
        <w:rPr>
          <w:kern w:val="0"/>
          <w:sz w:val="24"/>
          <w:szCs w:val="32"/>
        </w:rPr>
        <w:t xml:space="preserve"> HJ 610 </w:t>
      </w:r>
      <w:r>
        <w:rPr>
          <w:kern w:val="0"/>
          <w:sz w:val="24"/>
          <w:szCs w:val="32"/>
        </w:rPr>
        <w:t>和</w:t>
      </w:r>
      <w:r>
        <w:rPr>
          <w:kern w:val="0"/>
          <w:sz w:val="24"/>
          <w:szCs w:val="32"/>
        </w:rPr>
        <w:t xml:space="preserve"> HJ 964 </w:t>
      </w:r>
      <w:r>
        <w:rPr>
          <w:kern w:val="0"/>
          <w:sz w:val="24"/>
          <w:szCs w:val="32"/>
        </w:rPr>
        <w:t>相关防渗技术要求的重点场所或重点设施设备可适当减少其所在单元内监测井数量，但不得少于</w:t>
      </w:r>
      <w:r>
        <w:rPr>
          <w:kern w:val="0"/>
          <w:sz w:val="24"/>
          <w:szCs w:val="32"/>
        </w:rPr>
        <w:t>1</w:t>
      </w:r>
      <w:r>
        <w:rPr>
          <w:kern w:val="0"/>
          <w:sz w:val="24"/>
          <w:szCs w:val="32"/>
        </w:rPr>
        <w:t>个监测井。</w:t>
      </w:r>
      <w:r>
        <w:rPr>
          <w:kern w:val="0"/>
          <w:sz w:val="24"/>
          <w:szCs w:val="32"/>
        </w:rPr>
        <w:t xml:space="preserve"> </w:t>
      </w:r>
    </w:p>
    <w:p w:rsidR="0073261E" w:rsidRDefault="00C0684C">
      <w:pPr>
        <w:widowControl/>
        <w:spacing w:line="460" w:lineRule="exact"/>
        <w:ind w:firstLineChars="200" w:firstLine="480"/>
        <w:jc w:val="left"/>
        <w:rPr>
          <w:kern w:val="0"/>
          <w:sz w:val="24"/>
          <w:szCs w:val="32"/>
        </w:rPr>
      </w:pPr>
      <w:r>
        <w:rPr>
          <w:kern w:val="0"/>
          <w:sz w:val="24"/>
          <w:szCs w:val="32"/>
        </w:rPr>
        <w:t>企业或邻近区域内现有的地下水监测井，如果符合本标准及</w:t>
      </w:r>
      <w:r>
        <w:rPr>
          <w:kern w:val="0"/>
          <w:sz w:val="24"/>
          <w:szCs w:val="32"/>
        </w:rPr>
        <w:t xml:space="preserve"> HJ 164 </w:t>
      </w:r>
      <w:r>
        <w:rPr>
          <w:kern w:val="0"/>
          <w:sz w:val="24"/>
          <w:szCs w:val="32"/>
        </w:rPr>
        <w:t>的筛选要求，可以作为地下水对照点或污染物监测井。</w:t>
      </w:r>
    </w:p>
    <w:p w:rsidR="0073261E" w:rsidRDefault="00C0684C">
      <w:pPr>
        <w:widowControl/>
        <w:spacing w:line="460" w:lineRule="exact"/>
        <w:ind w:firstLineChars="200" w:firstLine="480"/>
        <w:jc w:val="left"/>
        <w:rPr>
          <w:kern w:val="0"/>
          <w:sz w:val="24"/>
          <w:szCs w:val="32"/>
        </w:rPr>
      </w:pPr>
      <w:r>
        <w:rPr>
          <w:kern w:val="0"/>
          <w:sz w:val="24"/>
          <w:szCs w:val="32"/>
        </w:rPr>
        <w:t>监测井不宜变动，尽量保证地下水监测数据的连续性。</w:t>
      </w:r>
    </w:p>
    <w:p w:rsidR="0073261E" w:rsidRDefault="00C0684C">
      <w:pPr>
        <w:widowControl/>
        <w:spacing w:line="460" w:lineRule="exact"/>
        <w:ind w:firstLineChars="200" w:firstLine="480"/>
        <w:jc w:val="left"/>
        <w:rPr>
          <w:kern w:val="0"/>
          <w:sz w:val="24"/>
          <w:szCs w:val="32"/>
        </w:rPr>
      </w:pPr>
      <w:r>
        <w:rPr>
          <w:kern w:val="0"/>
          <w:sz w:val="24"/>
          <w:szCs w:val="32"/>
        </w:rPr>
        <w:t>c</w:t>
      </w:r>
      <w:r>
        <w:rPr>
          <w:kern w:val="0"/>
          <w:sz w:val="24"/>
          <w:szCs w:val="32"/>
        </w:rPr>
        <w:t>）</w:t>
      </w:r>
      <w:r>
        <w:rPr>
          <w:kern w:val="0"/>
          <w:sz w:val="24"/>
          <w:szCs w:val="32"/>
        </w:rPr>
        <w:t xml:space="preserve"> </w:t>
      </w:r>
      <w:r>
        <w:rPr>
          <w:kern w:val="0"/>
          <w:sz w:val="24"/>
          <w:szCs w:val="32"/>
        </w:rPr>
        <w:t>采样深度</w:t>
      </w:r>
    </w:p>
    <w:p w:rsidR="0073261E" w:rsidRDefault="00C0684C">
      <w:pPr>
        <w:widowControl/>
        <w:spacing w:line="460" w:lineRule="exact"/>
        <w:ind w:firstLineChars="200" w:firstLine="480"/>
        <w:jc w:val="left"/>
        <w:rPr>
          <w:kern w:val="0"/>
          <w:sz w:val="24"/>
          <w:szCs w:val="32"/>
        </w:rPr>
      </w:pPr>
      <w:r>
        <w:rPr>
          <w:kern w:val="0"/>
          <w:sz w:val="24"/>
          <w:szCs w:val="32"/>
        </w:rPr>
        <w:t>自行监测原则上只调查潜水。涉及地下取水的企业应考虑增加取水层监测。</w:t>
      </w:r>
    </w:p>
    <w:p w:rsidR="0073261E" w:rsidRDefault="00C0684C">
      <w:pPr>
        <w:widowControl/>
        <w:spacing w:line="460" w:lineRule="exact"/>
        <w:ind w:firstLineChars="200" w:firstLine="480"/>
        <w:jc w:val="left"/>
        <w:rPr>
          <w:kern w:val="0"/>
          <w:sz w:val="24"/>
          <w:szCs w:val="32"/>
        </w:rPr>
      </w:pPr>
      <w:r>
        <w:rPr>
          <w:kern w:val="0"/>
          <w:sz w:val="24"/>
          <w:szCs w:val="32"/>
        </w:rPr>
        <w:t>采样深度参见</w:t>
      </w:r>
      <w:r>
        <w:rPr>
          <w:kern w:val="0"/>
          <w:sz w:val="24"/>
          <w:szCs w:val="32"/>
        </w:rPr>
        <w:t xml:space="preserve"> HJ 164</w:t>
      </w:r>
      <w:r>
        <w:rPr>
          <w:kern w:val="0"/>
          <w:sz w:val="24"/>
          <w:szCs w:val="32"/>
        </w:rPr>
        <w:t>对监测井取水位置的相关</w:t>
      </w:r>
      <w:r>
        <w:rPr>
          <w:kern w:val="0"/>
          <w:sz w:val="24"/>
          <w:szCs w:val="32"/>
        </w:rPr>
        <w:t>要求。</w:t>
      </w:r>
    </w:p>
    <w:p w:rsidR="0073261E" w:rsidRDefault="00C0684C">
      <w:pPr>
        <w:pStyle w:val="WPSOffice1"/>
        <w:tabs>
          <w:tab w:val="right" w:leader="dot" w:pos="8306"/>
        </w:tabs>
        <w:spacing w:line="460" w:lineRule="exact"/>
        <w:ind w:firstLineChars="200" w:firstLine="482"/>
        <w:rPr>
          <w:b/>
          <w:bCs/>
          <w:sz w:val="24"/>
          <w:szCs w:val="32"/>
        </w:rPr>
      </w:pPr>
      <w:r>
        <w:rPr>
          <w:b/>
          <w:bCs/>
          <w:sz w:val="24"/>
          <w:szCs w:val="32"/>
        </w:rPr>
        <w:t>2</w:t>
      </w:r>
      <w:r>
        <w:rPr>
          <w:b/>
          <w:bCs/>
          <w:sz w:val="24"/>
          <w:szCs w:val="32"/>
        </w:rPr>
        <w:t>、点位布设</w:t>
      </w:r>
    </w:p>
    <w:p w:rsidR="0073261E" w:rsidRDefault="00C0684C">
      <w:pPr>
        <w:pStyle w:val="WPSOffice1"/>
        <w:tabs>
          <w:tab w:val="right" w:leader="dot" w:pos="8306"/>
        </w:tabs>
        <w:spacing w:line="460" w:lineRule="exact"/>
        <w:ind w:firstLineChars="200" w:firstLine="480"/>
        <w:rPr>
          <w:sz w:val="24"/>
          <w:szCs w:val="32"/>
        </w:rPr>
      </w:pPr>
      <w:r>
        <w:rPr>
          <w:sz w:val="24"/>
          <w:szCs w:val="32"/>
        </w:rPr>
        <w:t>区域地下水流向，</w:t>
      </w:r>
      <w:r>
        <w:rPr>
          <w:sz w:val="24"/>
          <w:szCs w:val="32"/>
        </w:rPr>
        <w:t>结合企业</w:t>
      </w:r>
      <w:r>
        <w:rPr>
          <w:sz w:val="24"/>
          <w:szCs w:val="32"/>
        </w:rPr>
        <w:t>相关</w:t>
      </w:r>
      <w:r>
        <w:rPr>
          <w:sz w:val="24"/>
          <w:szCs w:val="32"/>
        </w:rPr>
        <w:t>防渗</w:t>
      </w:r>
      <w:r>
        <w:rPr>
          <w:sz w:val="24"/>
          <w:szCs w:val="32"/>
        </w:rPr>
        <w:t>等级及</w:t>
      </w:r>
      <w:r>
        <w:rPr>
          <w:sz w:val="24"/>
          <w:szCs w:val="32"/>
        </w:rPr>
        <w:t>技术</w:t>
      </w:r>
      <w:r>
        <w:rPr>
          <w:sz w:val="24"/>
          <w:szCs w:val="32"/>
        </w:rPr>
        <w:t>，本次共布设</w:t>
      </w:r>
      <w:r>
        <w:rPr>
          <w:sz w:val="24"/>
          <w:szCs w:val="32"/>
        </w:rPr>
        <w:t>3</w:t>
      </w:r>
      <w:r>
        <w:rPr>
          <w:sz w:val="24"/>
          <w:szCs w:val="32"/>
        </w:rPr>
        <w:t>个地下水监测点位。</w:t>
      </w:r>
    </w:p>
    <w:p w:rsidR="0073261E" w:rsidRDefault="00C0684C">
      <w:pPr>
        <w:pStyle w:val="WPSOffice1"/>
        <w:widowControl w:val="0"/>
        <w:tabs>
          <w:tab w:val="right" w:leader="dot" w:pos="8306"/>
        </w:tabs>
        <w:spacing w:line="460" w:lineRule="exact"/>
        <w:ind w:firstLineChars="200" w:firstLine="480"/>
        <w:rPr>
          <w:sz w:val="24"/>
          <w:szCs w:val="32"/>
        </w:rPr>
      </w:pPr>
      <w:r>
        <w:rPr>
          <w:sz w:val="24"/>
          <w:szCs w:val="32"/>
        </w:rPr>
        <w:t>地下水对照井（</w:t>
      </w:r>
      <w:r>
        <w:rPr>
          <w:sz w:val="24"/>
          <w:szCs w:val="32"/>
        </w:rPr>
        <w:t>WS1</w:t>
      </w:r>
      <w:r>
        <w:rPr>
          <w:sz w:val="24"/>
          <w:szCs w:val="32"/>
        </w:rPr>
        <w:t>）：布设于厂区</w:t>
      </w:r>
      <w:r>
        <w:rPr>
          <w:sz w:val="24"/>
          <w:szCs w:val="32"/>
        </w:rPr>
        <w:t>西</w:t>
      </w:r>
      <w:r>
        <w:rPr>
          <w:sz w:val="24"/>
          <w:szCs w:val="32"/>
        </w:rPr>
        <w:t>北侧，为厂区地下水上游方向，</w:t>
      </w:r>
      <w:r>
        <w:rPr>
          <w:sz w:val="24"/>
          <w:szCs w:val="32"/>
        </w:rPr>
        <w:t>现有</w:t>
      </w:r>
      <w:r>
        <w:rPr>
          <w:sz w:val="24"/>
          <w:szCs w:val="32"/>
        </w:rPr>
        <w:lastRenderedPageBreak/>
        <w:t>井</w:t>
      </w:r>
      <w:r>
        <w:rPr>
          <w:sz w:val="24"/>
          <w:szCs w:val="32"/>
        </w:rPr>
        <w:t>。</w:t>
      </w:r>
    </w:p>
    <w:p w:rsidR="0073261E" w:rsidRDefault="00C0684C">
      <w:pPr>
        <w:pStyle w:val="WPSOffice1"/>
        <w:widowControl w:val="0"/>
        <w:tabs>
          <w:tab w:val="right" w:leader="dot" w:pos="8306"/>
        </w:tabs>
        <w:spacing w:line="460" w:lineRule="exact"/>
        <w:ind w:firstLineChars="200" w:firstLine="480"/>
        <w:rPr>
          <w:sz w:val="24"/>
          <w:szCs w:val="32"/>
        </w:rPr>
      </w:pPr>
      <w:r>
        <w:rPr>
          <w:sz w:val="24"/>
          <w:szCs w:val="32"/>
        </w:rPr>
        <w:t>A</w:t>
      </w:r>
      <w:r>
        <w:rPr>
          <w:sz w:val="24"/>
          <w:szCs w:val="32"/>
        </w:rPr>
        <w:t>/B</w:t>
      </w:r>
      <w:r>
        <w:rPr>
          <w:sz w:val="24"/>
          <w:szCs w:val="32"/>
        </w:rPr>
        <w:t>区</w:t>
      </w:r>
      <w:r>
        <w:rPr>
          <w:sz w:val="24"/>
          <w:szCs w:val="32"/>
        </w:rPr>
        <w:t>（</w:t>
      </w:r>
      <w:r>
        <w:rPr>
          <w:sz w:val="24"/>
          <w:szCs w:val="32"/>
        </w:rPr>
        <w:t>A</w:t>
      </w:r>
      <w:r>
        <w:rPr>
          <w:sz w:val="24"/>
          <w:szCs w:val="32"/>
        </w:rPr>
        <w:t>/B</w:t>
      </w:r>
      <w:r>
        <w:rPr>
          <w:sz w:val="24"/>
          <w:szCs w:val="32"/>
        </w:rPr>
        <w:t>S1</w:t>
      </w:r>
      <w:r>
        <w:rPr>
          <w:sz w:val="24"/>
          <w:szCs w:val="32"/>
        </w:rPr>
        <w:t>）</w:t>
      </w:r>
      <w:r>
        <w:rPr>
          <w:sz w:val="24"/>
          <w:szCs w:val="32"/>
        </w:rPr>
        <w:t>：在该区域</w:t>
      </w:r>
      <w:r>
        <w:rPr>
          <w:sz w:val="24"/>
          <w:szCs w:val="32"/>
        </w:rPr>
        <w:t>地下水下游，渗滤液收集池南侧</w:t>
      </w:r>
      <w:r>
        <w:rPr>
          <w:sz w:val="24"/>
          <w:szCs w:val="32"/>
        </w:rPr>
        <w:t>，</w:t>
      </w:r>
      <w:r>
        <w:rPr>
          <w:sz w:val="24"/>
          <w:szCs w:val="32"/>
        </w:rPr>
        <w:t>现有井</w:t>
      </w:r>
      <w:r>
        <w:rPr>
          <w:sz w:val="24"/>
          <w:szCs w:val="32"/>
        </w:rPr>
        <w:t>。</w:t>
      </w:r>
    </w:p>
    <w:p w:rsidR="0073261E" w:rsidRDefault="00C0684C">
      <w:pPr>
        <w:pStyle w:val="WPSOffice1"/>
        <w:widowControl w:val="0"/>
        <w:tabs>
          <w:tab w:val="right" w:leader="dot" w:pos="8306"/>
        </w:tabs>
        <w:spacing w:line="460" w:lineRule="exact"/>
        <w:ind w:firstLineChars="200" w:firstLine="480"/>
        <w:rPr>
          <w:sz w:val="24"/>
          <w:szCs w:val="32"/>
        </w:rPr>
      </w:pPr>
      <w:r>
        <w:rPr>
          <w:sz w:val="24"/>
          <w:szCs w:val="32"/>
        </w:rPr>
        <w:t>C</w:t>
      </w:r>
      <w:r>
        <w:rPr>
          <w:sz w:val="24"/>
          <w:szCs w:val="32"/>
        </w:rPr>
        <w:t>区</w:t>
      </w:r>
      <w:r>
        <w:rPr>
          <w:sz w:val="24"/>
          <w:szCs w:val="32"/>
        </w:rPr>
        <w:t>（</w:t>
      </w:r>
      <w:r>
        <w:rPr>
          <w:sz w:val="24"/>
          <w:szCs w:val="32"/>
        </w:rPr>
        <w:t>C</w:t>
      </w:r>
      <w:r>
        <w:rPr>
          <w:sz w:val="24"/>
          <w:szCs w:val="32"/>
        </w:rPr>
        <w:t>S</w:t>
      </w:r>
      <w:r>
        <w:rPr>
          <w:sz w:val="24"/>
          <w:szCs w:val="32"/>
        </w:rPr>
        <w:t>2</w:t>
      </w:r>
      <w:r>
        <w:rPr>
          <w:sz w:val="24"/>
          <w:szCs w:val="32"/>
        </w:rPr>
        <w:t>）</w:t>
      </w:r>
      <w:r>
        <w:rPr>
          <w:sz w:val="24"/>
          <w:szCs w:val="32"/>
        </w:rPr>
        <w:t>：在</w:t>
      </w:r>
      <w:r>
        <w:rPr>
          <w:sz w:val="24"/>
          <w:szCs w:val="32"/>
        </w:rPr>
        <w:t>本项目占地范围外，厂区地下水下游，</w:t>
      </w:r>
      <w:r>
        <w:rPr>
          <w:sz w:val="24"/>
          <w:szCs w:val="32"/>
        </w:rPr>
        <w:t>现有井</w:t>
      </w:r>
      <w:r>
        <w:rPr>
          <w:sz w:val="24"/>
          <w:szCs w:val="32"/>
        </w:rPr>
        <w:t>。</w:t>
      </w:r>
    </w:p>
    <w:p w:rsidR="0073261E" w:rsidRDefault="00C0684C">
      <w:pPr>
        <w:pStyle w:val="WPSOffice1"/>
        <w:widowControl w:val="0"/>
        <w:tabs>
          <w:tab w:val="right" w:leader="dot" w:pos="8306"/>
        </w:tabs>
        <w:spacing w:line="460" w:lineRule="exact"/>
        <w:ind w:firstLineChars="200" w:firstLine="480"/>
        <w:rPr>
          <w:sz w:val="24"/>
          <w:szCs w:val="32"/>
        </w:rPr>
      </w:pPr>
      <w:r>
        <w:rPr>
          <w:sz w:val="24"/>
          <w:szCs w:val="32"/>
        </w:rPr>
        <w:t>自行监测调查均为潜水。采样点位置详见图</w:t>
      </w:r>
      <w:r>
        <w:rPr>
          <w:sz w:val="24"/>
          <w:szCs w:val="32"/>
        </w:rPr>
        <w:t>6-2</w:t>
      </w:r>
      <w:r>
        <w:rPr>
          <w:sz w:val="24"/>
          <w:szCs w:val="32"/>
        </w:rPr>
        <w:t>，布点位置筛选理由详见表</w:t>
      </w:r>
      <w:r>
        <w:rPr>
          <w:sz w:val="24"/>
          <w:szCs w:val="32"/>
        </w:rPr>
        <w:t>6-2</w:t>
      </w:r>
      <w:r>
        <w:rPr>
          <w:sz w:val="24"/>
          <w:szCs w:val="32"/>
        </w:rPr>
        <w:t>。</w:t>
      </w:r>
    </w:p>
    <w:p w:rsidR="0073261E" w:rsidRDefault="00C0684C">
      <w:pPr>
        <w:pStyle w:val="112"/>
        <w:spacing w:line="480" w:lineRule="exact"/>
        <w:ind w:firstLine="482"/>
        <w:outlineLvl w:val="2"/>
        <w:rPr>
          <w:rFonts w:ascii="Times New Roman" w:hAnsi="Times New Roman" w:hint="default"/>
          <w:b/>
          <w:bCs/>
          <w:color w:val="auto"/>
          <w:sz w:val="24"/>
        </w:rPr>
      </w:pPr>
      <w:r>
        <w:rPr>
          <w:rFonts w:ascii="Times New Roman" w:hAnsi="Times New Roman" w:hint="default"/>
          <w:b/>
          <w:bCs/>
          <w:color w:val="auto"/>
          <w:sz w:val="24"/>
        </w:rPr>
        <w:t xml:space="preserve">6.2.2 </w:t>
      </w:r>
      <w:r>
        <w:rPr>
          <w:rFonts w:ascii="Times New Roman" w:hAnsi="Times New Roman" w:hint="default"/>
          <w:b/>
          <w:bCs/>
          <w:color w:val="auto"/>
          <w:sz w:val="24"/>
        </w:rPr>
        <w:t>地下水监测因子</w:t>
      </w:r>
    </w:p>
    <w:p w:rsidR="0073261E" w:rsidRDefault="00C0684C">
      <w:pPr>
        <w:pStyle w:val="WPSOffice1"/>
        <w:tabs>
          <w:tab w:val="right" w:leader="dot" w:pos="8306"/>
        </w:tabs>
        <w:spacing w:line="460" w:lineRule="exact"/>
        <w:ind w:firstLineChars="200" w:firstLine="480"/>
        <w:rPr>
          <w:rFonts w:eastAsiaTheme="minorEastAsia"/>
          <w:sz w:val="24"/>
          <w:szCs w:val="32"/>
        </w:rPr>
        <w:sectPr w:rsidR="0073261E">
          <w:pgSz w:w="11906" w:h="16838"/>
          <w:pgMar w:top="1440" w:right="1800" w:bottom="1440" w:left="1800" w:header="851" w:footer="992" w:gutter="0"/>
          <w:cols w:space="425"/>
          <w:docGrid w:type="lines" w:linePitch="312"/>
        </w:sectPr>
      </w:pPr>
      <w:r>
        <w:rPr>
          <w:rFonts w:eastAsiaTheme="minorEastAsia"/>
          <w:sz w:val="24"/>
          <w:szCs w:val="32"/>
        </w:rPr>
        <w:t>通过查找相关环评、排污许可证等资料，确定地下水监测因子共</w:t>
      </w:r>
      <w:r>
        <w:rPr>
          <w:rFonts w:eastAsiaTheme="minorEastAsia"/>
          <w:sz w:val="24"/>
          <w:szCs w:val="32"/>
        </w:rPr>
        <w:t>22</w:t>
      </w:r>
      <w:r>
        <w:rPr>
          <w:rFonts w:eastAsiaTheme="minorEastAsia"/>
          <w:sz w:val="24"/>
          <w:szCs w:val="32"/>
        </w:rPr>
        <w:t>项，包括：浑浊度</w:t>
      </w:r>
      <w:r>
        <w:rPr>
          <w:rFonts w:eastAsiaTheme="minorEastAsia"/>
          <w:sz w:val="24"/>
          <w:szCs w:val="32"/>
        </w:rPr>
        <w:t>、</w:t>
      </w:r>
      <w:r>
        <w:rPr>
          <w:rFonts w:eastAsiaTheme="minorEastAsia"/>
          <w:sz w:val="24"/>
          <w:szCs w:val="32"/>
        </w:rPr>
        <w:t>pH</w:t>
      </w:r>
      <w:r>
        <w:rPr>
          <w:rFonts w:eastAsiaTheme="minorEastAsia"/>
          <w:sz w:val="24"/>
          <w:szCs w:val="32"/>
        </w:rPr>
        <w:t>、</w:t>
      </w:r>
      <w:r>
        <w:rPr>
          <w:rFonts w:eastAsiaTheme="minorEastAsia"/>
          <w:sz w:val="24"/>
          <w:szCs w:val="32"/>
        </w:rPr>
        <w:t>总硬度</w:t>
      </w:r>
      <w:r>
        <w:rPr>
          <w:rFonts w:eastAsiaTheme="minorEastAsia"/>
          <w:sz w:val="24"/>
          <w:szCs w:val="32"/>
        </w:rPr>
        <w:t>、</w:t>
      </w:r>
      <w:r>
        <w:rPr>
          <w:rFonts w:eastAsiaTheme="minorEastAsia"/>
          <w:sz w:val="24"/>
          <w:szCs w:val="32"/>
        </w:rPr>
        <w:t>溶解性总固体</w:t>
      </w:r>
      <w:r>
        <w:rPr>
          <w:rFonts w:eastAsiaTheme="minorEastAsia"/>
          <w:sz w:val="24"/>
          <w:szCs w:val="32"/>
        </w:rPr>
        <w:t>、</w:t>
      </w:r>
      <w:r>
        <w:rPr>
          <w:rFonts w:eastAsiaTheme="minorEastAsia"/>
          <w:sz w:val="24"/>
          <w:szCs w:val="32"/>
        </w:rPr>
        <w:t>化学需氧量</w:t>
      </w:r>
      <w:r>
        <w:rPr>
          <w:rFonts w:eastAsiaTheme="minorEastAsia"/>
          <w:sz w:val="24"/>
          <w:szCs w:val="32"/>
        </w:rPr>
        <w:t>、</w:t>
      </w:r>
      <w:r>
        <w:rPr>
          <w:rFonts w:eastAsiaTheme="minorEastAsia"/>
          <w:sz w:val="24"/>
          <w:szCs w:val="32"/>
        </w:rPr>
        <w:t>氯化物（以</w:t>
      </w:r>
      <w:r>
        <w:rPr>
          <w:rFonts w:eastAsiaTheme="minorEastAsia"/>
          <w:sz w:val="24"/>
          <w:szCs w:val="32"/>
        </w:rPr>
        <w:t>Cl-</w:t>
      </w:r>
      <w:r>
        <w:rPr>
          <w:rFonts w:eastAsiaTheme="minorEastAsia"/>
          <w:sz w:val="24"/>
          <w:szCs w:val="32"/>
        </w:rPr>
        <w:t>计）</w:t>
      </w:r>
      <w:r>
        <w:rPr>
          <w:rFonts w:eastAsiaTheme="minorEastAsia"/>
          <w:sz w:val="24"/>
          <w:szCs w:val="32"/>
        </w:rPr>
        <w:t>、</w:t>
      </w:r>
      <w:r>
        <w:rPr>
          <w:rFonts w:eastAsiaTheme="minorEastAsia"/>
          <w:sz w:val="24"/>
          <w:szCs w:val="32"/>
        </w:rPr>
        <w:t>氨氮</w:t>
      </w:r>
      <w:r>
        <w:rPr>
          <w:rFonts w:eastAsiaTheme="minorEastAsia"/>
          <w:sz w:val="24"/>
          <w:szCs w:val="32"/>
        </w:rPr>
        <w:t>、</w:t>
      </w:r>
      <w:r>
        <w:rPr>
          <w:rFonts w:eastAsiaTheme="minorEastAsia"/>
          <w:sz w:val="24"/>
          <w:szCs w:val="32"/>
        </w:rPr>
        <w:t>挥发酚</w:t>
      </w:r>
      <w:r>
        <w:rPr>
          <w:rFonts w:eastAsiaTheme="minorEastAsia"/>
          <w:sz w:val="24"/>
          <w:szCs w:val="32"/>
        </w:rPr>
        <w:t>、</w:t>
      </w:r>
      <w:r>
        <w:rPr>
          <w:rFonts w:eastAsiaTheme="minorEastAsia"/>
          <w:sz w:val="24"/>
          <w:szCs w:val="32"/>
        </w:rPr>
        <w:t>硝酸盐（以</w:t>
      </w:r>
      <w:r>
        <w:rPr>
          <w:rFonts w:eastAsiaTheme="minorEastAsia"/>
          <w:sz w:val="24"/>
          <w:szCs w:val="32"/>
        </w:rPr>
        <w:t>N</w:t>
      </w:r>
      <w:r>
        <w:rPr>
          <w:rFonts w:eastAsiaTheme="minorEastAsia"/>
          <w:sz w:val="24"/>
          <w:szCs w:val="32"/>
        </w:rPr>
        <w:t>计）</w:t>
      </w:r>
      <w:r>
        <w:rPr>
          <w:rFonts w:eastAsiaTheme="minorEastAsia"/>
          <w:sz w:val="24"/>
          <w:szCs w:val="32"/>
        </w:rPr>
        <w:t>、</w:t>
      </w:r>
      <w:r>
        <w:rPr>
          <w:rFonts w:eastAsiaTheme="minorEastAsia"/>
          <w:sz w:val="24"/>
          <w:szCs w:val="32"/>
        </w:rPr>
        <w:t>亚硝酸盐（以</w:t>
      </w:r>
      <w:r>
        <w:rPr>
          <w:rFonts w:eastAsiaTheme="minorEastAsia"/>
          <w:sz w:val="24"/>
          <w:szCs w:val="32"/>
        </w:rPr>
        <w:t>N</w:t>
      </w:r>
      <w:r>
        <w:rPr>
          <w:rFonts w:eastAsiaTheme="minorEastAsia"/>
          <w:sz w:val="24"/>
          <w:szCs w:val="32"/>
        </w:rPr>
        <w:t>计）</w:t>
      </w:r>
      <w:r>
        <w:rPr>
          <w:rFonts w:eastAsiaTheme="minorEastAsia"/>
          <w:sz w:val="24"/>
          <w:szCs w:val="32"/>
        </w:rPr>
        <w:t>、</w:t>
      </w:r>
      <w:r>
        <w:rPr>
          <w:rFonts w:eastAsiaTheme="minorEastAsia"/>
          <w:sz w:val="24"/>
          <w:szCs w:val="32"/>
        </w:rPr>
        <w:t>氟化物（以</w:t>
      </w:r>
      <w:r>
        <w:rPr>
          <w:rFonts w:eastAsiaTheme="minorEastAsia"/>
          <w:sz w:val="24"/>
          <w:szCs w:val="32"/>
        </w:rPr>
        <w:t>F-</w:t>
      </w:r>
      <w:r>
        <w:rPr>
          <w:rFonts w:eastAsiaTheme="minorEastAsia"/>
          <w:sz w:val="24"/>
          <w:szCs w:val="32"/>
        </w:rPr>
        <w:t>计）</w:t>
      </w:r>
      <w:r>
        <w:rPr>
          <w:rFonts w:eastAsiaTheme="minorEastAsia"/>
          <w:sz w:val="24"/>
          <w:szCs w:val="32"/>
        </w:rPr>
        <w:t>、</w:t>
      </w:r>
      <w:r>
        <w:rPr>
          <w:rFonts w:eastAsiaTheme="minorEastAsia"/>
          <w:sz w:val="24"/>
          <w:szCs w:val="32"/>
        </w:rPr>
        <w:t>铁</w:t>
      </w:r>
      <w:r>
        <w:rPr>
          <w:rFonts w:eastAsiaTheme="minorEastAsia"/>
          <w:sz w:val="24"/>
          <w:szCs w:val="32"/>
        </w:rPr>
        <w:t>、</w:t>
      </w:r>
      <w:r>
        <w:rPr>
          <w:rFonts w:eastAsiaTheme="minorEastAsia"/>
          <w:sz w:val="24"/>
          <w:szCs w:val="32"/>
        </w:rPr>
        <w:t>锰</w:t>
      </w:r>
      <w:r>
        <w:rPr>
          <w:rFonts w:eastAsiaTheme="minorEastAsia"/>
          <w:sz w:val="24"/>
          <w:szCs w:val="32"/>
        </w:rPr>
        <w:t>、</w:t>
      </w:r>
      <w:r>
        <w:rPr>
          <w:rFonts w:eastAsiaTheme="minorEastAsia"/>
          <w:sz w:val="24"/>
          <w:szCs w:val="32"/>
        </w:rPr>
        <w:t>铜</w:t>
      </w:r>
      <w:r>
        <w:rPr>
          <w:rFonts w:eastAsiaTheme="minorEastAsia"/>
          <w:sz w:val="24"/>
          <w:szCs w:val="32"/>
        </w:rPr>
        <w:t>、</w:t>
      </w:r>
      <w:r>
        <w:rPr>
          <w:rFonts w:eastAsiaTheme="minorEastAsia"/>
          <w:sz w:val="24"/>
          <w:szCs w:val="32"/>
        </w:rPr>
        <w:t>锌</w:t>
      </w:r>
      <w:r>
        <w:rPr>
          <w:rFonts w:eastAsiaTheme="minorEastAsia"/>
          <w:sz w:val="24"/>
          <w:szCs w:val="32"/>
        </w:rPr>
        <w:t>、</w:t>
      </w:r>
      <w:r>
        <w:rPr>
          <w:rFonts w:eastAsiaTheme="minorEastAsia"/>
          <w:sz w:val="24"/>
          <w:szCs w:val="32"/>
        </w:rPr>
        <w:t>镉</w:t>
      </w:r>
      <w:r>
        <w:rPr>
          <w:rFonts w:eastAsiaTheme="minorEastAsia"/>
          <w:sz w:val="24"/>
          <w:szCs w:val="32"/>
        </w:rPr>
        <w:t>、</w:t>
      </w:r>
      <w:r>
        <w:rPr>
          <w:rFonts w:eastAsiaTheme="minorEastAsia"/>
          <w:sz w:val="24"/>
          <w:szCs w:val="32"/>
        </w:rPr>
        <w:t>铅</w:t>
      </w:r>
      <w:r>
        <w:rPr>
          <w:rFonts w:eastAsiaTheme="minorEastAsia"/>
          <w:sz w:val="24"/>
          <w:szCs w:val="32"/>
        </w:rPr>
        <w:t>、</w:t>
      </w:r>
      <w:r>
        <w:rPr>
          <w:rFonts w:eastAsiaTheme="minorEastAsia"/>
          <w:sz w:val="24"/>
          <w:szCs w:val="32"/>
        </w:rPr>
        <w:t>镍</w:t>
      </w:r>
      <w:r>
        <w:rPr>
          <w:rFonts w:eastAsiaTheme="minorEastAsia"/>
          <w:sz w:val="24"/>
          <w:szCs w:val="32"/>
        </w:rPr>
        <w:t>、</w:t>
      </w:r>
      <w:r>
        <w:rPr>
          <w:rFonts w:eastAsiaTheme="minorEastAsia"/>
          <w:sz w:val="24"/>
          <w:szCs w:val="32"/>
        </w:rPr>
        <w:t>汞</w:t>
      </w:r>
      <w:r>
        <w:rPr>
          <w:rFonts w:eastAsiaTheme="minorEastAsia"/>
          <w:sz w:val="24"/>
          <w:szCs w:val="32"/>
        </w:rPr>
        <w:t>、</w:t>
      </w:r>
      <w:r>
        <w:rPr>
          <w:rFonts w:eastAsiaTheme="minorEastAsia"/>
          <w:sz w:val="24"/>
          <w:szCs w:val="32"/>
        </w:rPr>
        <w:t>砷</w:t>
      </w:r>
      <w:r>
        <w:rPr>
          <w:rFonts w:eastAsiaTheme="minorEastAsia"/>
          <w:sz w:val="24"/>
          <w:szCs w:val="32"/>
        </w:rPr>
        <w:t>、</w:t>
      </w:r>
      <w:r>
        <w:rPr>
          <w:rFonts w:eastAsiaTheme="minorEastAsia"/>
          <w:sz w:val="24"/>
          <w:szCs w:val="32"/>
        </w:rPr>
        <w:t>六价铬</w:t>
      </w:r>
      <w:r>
        <w:rPr>
          <w:rFonts w:eastAsiaTheme="minorEastAsia"/>
          <w:sz w:val="24"/>
          <w:szCs w:val="32"/>
        </w:rPr>
        <w:t>、</w:t>
      </w:r>
      <w:r>
        <w:rPr>
          <w:rFonts w:eastAsiaTheme="minorEastAsia"/>
          <w:sz w:val="24"/>
          <w:szCs w:val="32"/>
        </w:rPr>
        <w:t>石油类</w:t>
      </w:r>
      <w:r>
        <w:rPr>
          <w:rFonts w:eastAsiaTheme="minorEastAsia" w:hint="eastAsia"/>
          <w:sz w:val="24"/>
          <w:szCs w:val="32"/>
        </w:rPr>
        <w:t>、</w:t>
      </w:r>
      <w:r>
        <w:rPr>
          <w:rFonts w:eastAsiaTheme="minorEastAsia" w:hint="eastAsia"/>
          <w:sz w:val="24"/>
          <w:szCs w:val="32"/>
        </w:rPr>
        <w:t>总大肠菌群</w:t>
      </w:r>
      <w:r>
        <w:rPr>
          <w:rFonts w:eastAsiaTheme="minorEastAsia"/>
          <w:sz w:val="24"/>
          <w:szCs w:val="32"/>
        </w:rPr>
        <w:t>。</w:t>
      </w:r>
    </w:p>
    <w:p w:rsidR="0073261E" w:rsidRDefault="00C0684C">
      <w:pPr>
        <w:pStyle w:val="WPSOffice1"/>
        <w:tabs>
          <w:tab w:val="right" w:leader="dot" w:pos="8306"/>
        </w:tabs>
        <w:spacing w:line="360" w:lineRule="auto"/>
        <w:jc w:val="center"/>
        <w:rPr>
          <w:b/>
          <w:bCs/>
          <w:sz w:val="24"/>
          <w:szCs w:val="32"/>
        </w:rPr>
      </w:pPr>
      <w:r>
        <w:rPr>
          <w:b/>
          <w:bCs/>
          <w:sz w:val="24"/>
          <w:szCs w:val="32"/>
        </w:rPr>
        <w:lastRenderedPageBreak/>
        <w:t>表</w:t>
      </w:r>
      <w:r>
        <w:rPr>
          <w:b/>
          <w:bCs/>
          <w:sz w:val="24"/>
          <w:szCs w:val="32"/>
        </w:rPr>
        <w:t>6-2</w:t>
      </w:r>
      <w:r>
        <w:rPr>
          <w:b/>
          <w:bCs/>
          <w:sz w:val="24"/>
          <w:szCs w:val="32"/>
        </w:rPr>
        <w:t>地下水布点位置筛选信息表</w:t>
      </w:r>
    </w:p>
    <w:tbl>
      <w:tblPr>
        <w:tblW w:w="534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5"/>
        <w:gridCol w:w="734"/>
        <w:gridCol w:w="1695"/>
        <w:gridCol w:w="2026"/>
        <w:gridCol w:w="3093"/>
        <w:gridCol w:w="2583"/>
        <w:gridCol w:w="2708"/>
        <w:gridCol w:w="1137"/>
      </w:tblGrid>
      <w:tr w:rsidR="0073261E">
        <w:trPr>
          <w:trHeight w:val="500"/>
          <w:jc w:val="center"/>
        </w:trPr>
        <w:tc>
          <w:tcPr>
            <w:tcW w:w="391" w:type="pct"/>
            <w:tcBorders>
              <w:top w:val="single" w:sz="4" w:space="0" w:color="000000"/>
              <w:left w:val="single" w:sz="4" w:space="0" w:color="000000"/>
              <w:bottom w:val="single" w:sz="4" w:space="0" w:color="000000"/>
              <w:right w:val="single" w:sz="4" w:space="0" w:color="auto"/>
            </w:tcBorders>
            <w:vAlign w:val="center"/>
          </w:tcPr>
          <w:p w:rsidR="0073261E" w:rsidRDefault="00C0684C">
            <w:pPr>
              <w:widowControl/>
              <w:spacing w:line="240" w:lineRule="auto"/>
              <w:jc w:val="center"/>
              <w:rPr>
                <w:b/>
                <w:kern w:val="0"/>
                <w:sz w:val="21"/>
                <w:szCs w:val="21"/>
              </w:rPr>
            </w:pPr>
            <w:r>
              <w:rPr>
                <w:rStyle w:val="NormalCharacter"/>
                <w:rFonts w:eastAsiaTheme="minorEastAsia"/>
                <w:b/>
                <w:kern w:val="0"/>
                <w:sz w:val="21"/>
                <w:szCs w:val="21"/>
              </w:rPr>
              <w:t>布点区域</w:t>
            </w:r>
          </w:p>
        </w:tc>
        <w:tc>
          <w:tcPr>
            <w:tcW w:w="242" w:type="pct"/>
            <w:tcBorders>
              <w:top w:val="single" w:sz="4" w:space="0" w:color="000000"/>
              <w:left w:val="single" w:sz="4" w:space="0" w:color="auto"/>
              <w:bottom w:val="single" w:sz="4" w:space="0" w:color="000000"/>
              <w:right w:val="single" w:sz="4" w:space="0" w:color="000000"/>
            </w:tcBorders>
            <w:vAlign w:val="center"/>
          </w:tcPr>
          <w:p w:rsidR="0073261E" w:rsidRDefault="00C0684C">
            <w:pPr>
              <w:spacing w:line="240" w:lineRule="auto"/>
              <w:jc w:val="center"/>
              <w:rPr>
                <w:rStyle w:val="NormalCharacter"/>
                <w:rFonts w:eastAsiaTheme="minorEastAsia"/>
                <w:b/>
                <w:kern w:val="0"/>
                <w:sz w:val="21"/>
                <w:szCs w:val="21"/>
              </w:rPr>
            </w:pPr>
            <w:r>
              <w:rPr>
                <w:rStyle w:val="NormalCharacter"/>
                <w:rFonts w:eastAsiaTheme="minorEastAsia"/>
                <w:b/>
                <w:kern w:val="0"/>
                <w:sz w:val="21"/>
                <w:szCs w:val="21"/>
              </w:rPr>
              <w:t>编号</w:t>
            </w:r>
          </w:p>
        </w:tc>
        <w:tc>
          <w:tcPr>
            <w:tcW w:w="559" w:type="pct"/>
            <w:tcBorders>
              <w:top w:val="single" w:sz="4" w:space="0" w:color="000000"/>
              <w:left w:val="single" w:sz="4" w:space="0" w:color="000000"/>
              <w:bottom w:val="single" w:sz="4" w:space="0" w:color="000000"/>
              <w:right w:val="single" w:sz="4" w:space="0" w:color="000000"/>
            </w:tcBorders>
            <w:vAlign w:val="center"/>
          </w:tcPr>
          <w:p w:rsidR="0073261E" w:rsidRDefault="00C0684C">
            <w:pPr>
              <w:spacing w:line="240" w:lineRule="auto"/>
              <w:jc w:val="center"/>
              <w:rPr>
                <w:rFonts w:eastAsiaTheme="minorEastAsia"/>
                <w:b/>
                <w:kern w:val="0"/>
                <w:sz w:val="21"/>
                <w:szCs w:val="21"/>
              </w:rPr>
            </w:pPr>
            <w:r>
              <w:rPr>
                <w:rStyle w:val="NormalCharacter"/>
                <w:rFonts w:eastAsiaTheme="minorEastAsia"/>
                <w:b/>
                <w:kern w:val="0"/>
                <w:sz w:val="21"/>
                <w:szCs w:val="21"/>
              </w:rPr>
              <w:t>布点位置</w:t>
            </w:r>
          </w:p>
        </w:tc>
        <w:tc>
          <w:tcPr>
            <w:tcW w:w="668" w:type="pct"/>
            <w:tcBorders>
              <w:top w:val="single" w:sz="4" w:space="0" w:color="000000"/>
              <w:left w:val="single" w:sz="4" w:space="0" w:color="000000"/>
              <w:bottom w:val="single" w:sz="4" w:space="0" w:color="000000"/>
              <w:right w:val="single" w:sz="4" w:space="0" w:color="000000"/>
            </w:tcBorders>
            <w:vAlign w:val="center"/>
          </w:tcPr>
          <w:p w:rsidR="0073261E" w:rsidRDefault="00C0684C">
            <w:pPr>
              <w:spacing w:line="240" w:lineRule="auto"/>
              <w:jc w:val="center"/>
              <w:rPr>
                <w:rFonts w:eastAsiaTheme="minorEastAsia"/>
                <w:b/>
                <w:kern w:val="0"/>
                <w:sz w:val="21"/>
                <w:szCs w:val="21"/>
              </w:rPr>
            </w:pPr>
            <w:r>
              <w:rPr>
                <w:rFonts w:eastAsiaTheme="minorEastAsia"/>
                <w:b/>
                <w:bCs/>
                <w:sz w:val="21"/>
                <w:szCs w:val="21"/>
              </w:rPr>
              <w:t>坐标</w:t>
            </w:r>
          </w:p>
        </w:tc>
        <w:tc>
          <w:tcPr>
            <w:tcW w:w="1019" w:type="pct"/>
            <w:tcBorders>
              <w:top w:val="single" w:sz="4" w:space="0" w:color="000000"/>
              <w:left w:val="single" w:sz="4" w:space="0" w:color="000000"/>
              <w:bottom w:val="single" w:sz="4" w:space="0" w:color="000000"/>
              <w:right w:val="single" w:sz="4" w:space="0" w:color="auto"/>
            </w:tcBorders>
            <w:vAlign w:val="center"/>
          </w:tcPr>
          <w:p w:rsidR="0073261E" w:rsidRDefault="00C0684C">
            <w:pPr>
              <w:spacing w:line="240" w:lineRule="auto"/>
              <w:jc w:val="center"/>
              <w:rPr>
                <w:rFonts w:eastAsiaTheme="minorEastAsia"/>
                <w:kern w:val="0"/>
                <w:sz w:val="21"/>
                <w:szCs w:val="21"/>
              </w:rPr>
            </w:pPr>
            <w:r>
              <w:rPr>
                <w:rStyle w:val="NormalCharacter"/>
                <w:rFonts w:eastAsiaTheme="minorEastAsia"/>
                <w:b/>
                <w:kern w:val="0"/>
                <w:sz w:val="21"/>
                <w:szCs w:val="21"/>
              </w:rPr>
              <w:t>布点位置确定理由</w:t>
            </w:r>
          </w:p>
        </w:tc>
        <w:tc>
          <w:tcPr>
            <w:tcW w:w="851" w:type="pct"/>
            <w:tcBorders>
              <w:top w:val="single" w:sz="4" w:space="0" w:color="000000"/>
              <w:left w:val="single" w:sz="4" w:space="0" w:color="auto"/>
              <w:bottom w:val="single" w:sz="4" w:space="0" w:color="000000"/>
              <w:right w:val="single" w:sz="4" w:space="0" w:color="auto"/>
            </w:tcBorders>
            <w:vAlign w:val="center"/>
          </w:tcPr>
          <w:p w:rsidR="0073261E" w:rsidRDefault="00C0684C">
            <w:pPr>
              <w:spacing w:line="240" w:lineRule="exact"/>
              <w:jc w:val="center"/>
              <w:rPr>
                <w:rFonts w:eastAsiaTheme="minorEastAsia"/>
                <w:b/>
                <w:kern w:val="0"/>
                <w:sz w:val="21"/>
                <w:szCs w:val="21"/>
              </w:rPr>
            </w:pPr>
            <w:r>
              <w:rPr>
                <w:rStyle w:val="NormalCharacter"/>
                <w:rFonts w:eastAsiaTheme="minorEastAsia"/>
                <w:b/>
                <w:kern w:val="0"/>
                <w:sz w:val="21"/>
                <w:szCs w:val="21"/>
              </w:rPr>
              <w:t>监测</w:t>
            </w:r>
            <w:r>
              <w:rPr>
                <w:rStyle w:val="NormalCharacter"/>
                <w:rFonts w:eastAsiaTheme="minorEastAsia"/>
                <w:b/>
                <w:kern w:val="0"/>
                <w:sz w:val="21"/>
                <w:szCs w:val="21"/>
              </w:rPr>
              <w:t>指标</w:t>
            </w:r>
          </w:p>
        </w:tc>
        <w:tc>
          <w:tcPr>
            <w:tcW w:w="892" w:type="pct"/>
            <w:tcBorders>
              <w:top w:val="single" w:sz="4" w:space="0" w:color="000000"/>
              <w:left w:val="single" w:sz="4" w:space="0" w:color="auto"/>
              <w:bottom w:val="single" w:sz="4" w:space="0" w:color="000000"/>
              <w:right w:val="single" w:sz="4" w:space="0" w:color="auto"/>
            </w:tcBorders>
            <w:vAlign w:val="center"/>
          </w:tcPr>
          <w:p w:rsidR="0073261E" w:rsidRDefault="00C0684C">
            <w:pPr>
              <w:spacing w:line="240" w:lineRule="exact"/>
              <w:jc w:val="center"/>
              <w:rPr>
                <w:rFonts w:eastAsiaTheme="minorEastAsia"/>
                <w:b/>
                <w:kern w:val="0"/>
                <w:sz w:val="21"/>
                <w:szCs w:val="21"/>
              </w:rPr>
            </w:pPr>
            <w:r>
              <w:rPr>
                <w:rStyle w:val="NormalCharacter"/>
                <w:rFonts w:eastAsiaTheme="minorEastAsia"/>
                <w:b/>
                <w:kern w:val="0"/>
                <w:sz w:val="21"/>
                <w:szCs w:val="21"/>
              </w:rPr>
              <w:t>本次</w:t>
            </w:r>
            <w:r>
              <w:rPr>
                <w:rStyle w:val="NormalCharacter"/>
                <w:rFonts w:eastAsiaTheme="minorEastAsia"/>
                <w:b/>
                <w:kern w:val="0"/>
                <w:sz w:val="21"/>
                <w:szCs w:val="21"/>
              </w:rPr>
              <w:t>监测</w:t>
            </w:r>
          </w:p>
        </w:tc>
        <w:tc>
          <w:tcPr>
            <w:tcW w:w="375" w:type="pct"/>
            <w:tcBorders>
              <w:top w:val="single" w:sz="4" w:space="0" w:color="000000"/>
              <w:left w:val="single" w:sz="4" w:space="0" w:color="auto"/>
              <w:bottom w:val="single" w:sz="4" w:space="0" w:color="000000"/>
              <w:right w:val="single" w:sz="4" w:space="0" w:color="000000"/>
            </w:tcBorders>
            <w:vAlign w:val="center"/>
          </w:tcPr>
          <w:p w:rsidR="0073261E" w:rsidRDefault="00C0684C">
            <w:pPr>
              <w:spacing w:line="240" w:lineRule="exact"/>
              <w:jc w:val="center"/>
              <w:rPr>
                <w:rStyle w:val="NormalCharacter"/>
                <w:rFonts w:eastAsiaTheme="minorEastAsia"/>
                <w:b/>
                <w:kern w:val="0"/>
                <w:sz w:val="21"/>
                <w:szCs w:val="21"/>
              </w:rPr>
            </w:pPr>
            <w:r>
              <w:rPr>
                <w:rStyle w:val="NormalCharacter"/>
                <w:rFonts w:eastAsiaTheme="minorEastAsia"/>
                <w:b/>
                <w:kern w:val="0"/>
                <w:sz w:val="21"/>
                <w:szCs w:val="21"/>
              </w:rPr>
              <w:t>监测频次</w:t>
            </w:r>
          </w:p>
        </w:tc>
      </w:tr>
      <w:tr w:rsidR="0073261E">
        <w:trPr>
          <w:trHeight w:val="1593"/>
          <w:jc w:val="center"/>
        </w:trPr>
        <w:tc>
          <w:tcPr>
            <w:tcW w:w="391" w:type="pct"/>
            <w:tcBorders>
              <w:top w:val="single" w:sz="4" w:space="0" w:color="000000"/>
              <w:left w:val="single" w:sz="4" w:space="0" w:color="000000"/>
              <w:bottom w:val="single" w:sz="4" w:space="0" w:color="000000"/>
              <w:right w:val="single" w:sz="4" w:space="0" w:color="auto"/>
            </w:tcBorders>
            <w:vAlign w:val="center"/>
          </w:tcPr>
          <w:p w:rsidR="0073261E" w:rsidRDefault="00C0684C">
            <w:pPr>
              <w:widowControl/>
              <w:spacing w:line="240" w:lineRule="auto"/>
              <w:jc w:val="center"/>
              <w:rPr>
                <w:kern w:val="0"/>
                <w:sz w:val="21"/>
                <w:szCs w:val="21"/>
              </w:rPr>
            </w:pPr>
            <w:r>
              <w:rPr>
                <w:kern w:val="0"/>
                <w:sz w:val="21"/>
                <w:szCs w:val="21"/>
              </w:rPr>
              <w:t>对照井</w:t>
            </w:r>
          </w:p>
        </w:tc>
        <w:tc>
          <w:tcPr>
            <w:tcW w:w="242" w:type="pct"/>
            <w:tcBorders>
              <w:top w:val="single" w:sz="4" w:space="0" w:color="000000"/>
              <w:left w:val="single" w:sz="4" w:space="0" w:color="auto"/>
              <w:bottom w:val="single" w:sz="4" w:space="0" w:color="000000"/>
              <w:right w:val="single" w:sz="4" w:space="0" w:color="000000"/>
            </w:tcBorders>
            <w:vAlign w:val="center"/>
          </w:tcPr>
          <w:p w:rsidR="0073261E" w:rsidRDefault="00C0684C">
            <w:pPr>
              <w:spacing w:line="240" w:lineRule="auto"/>
              <w:ind w:leftChars="-40" w:left="-112" w:rightChars="-40" w:right="-112"/>
              <w:jc w:val="center"/>
              <w:rPr>
                <w:rFonts w:eastAsiaTheme="minorEastAsia"/>
                <w:sz w:val="21"/>
                <w:szCs w:val="21"/>
              </w:rPr>
            </w:pPr>
            <w:r>
              <w:rPr>
                <w:rFonts w:eastAsiaTheme="minorEastAsia"/>
                <w:sz w:val="21"/>
                <w:szCs w:val="21"/>
              </w:rPr>
              <w:t>WS1</w:t>
            </w:r>
          </w:p>
        </w:tc>
        <w:tc>
          <w:tcPr>
            <w:tcW w:w="559" w:type="pct"/>
            <w:tcBorders>
              <w:top w:val="single" w:sz="4" w:space="0" w:color="000000"/>
              <w:left w:val="single" w:sz="4" w:space="0" w:color="000000"/>
              <w:bottom w:val="single" w:sz="4" w:space="0" w:color="000000"/>
              <w:right w:val="single" w:sz="4" w:space="0" w:color="000000"/>
            </w:tcBorders>
            <w:vAlign w:val="center"/>
          </w:tcPr>
          <w:p w:rsidR="0073261E" w:rsidRDefault="00C0684C">
            <w:pPr>
              <w:spacing w:line="240" w:lineRule="auto"/>
              <w:ind w:leftChars="-40" w:left="-112" w:rightChars="-40" w:right="-112"/>
              <w:jc w:val="center"/>
              <w:rPr>
                <w:rFonts w:eastAsiaTheme="minorEastAsia"/>
                <w:sz w:val="21"/>
                <w:szCs w:val="21"/>
              </w:rPr>
            </w:pPr>
            <w:r>
              <w:rPr>
                <w:rFonts w:eastAsiaTheme="minorEastAsia"/>
                <w:sz w:val="21"/>
                <w:szCs w:val="21"/>
              </w:rPr>
              <w:t>厂区上游位置</w:t>
            </w:r>
          </w:p>
        </w:tc>
        <w:tc>
          <w:tcPr>
            <w:tcW w:w="668" w:type="pct"/>
            <w:tcBorders>
              <w:top w:val="single" w:sz="4" w:space="0" w:color="000000"/>
              <w:left w:val="single" w:sz="4" w:space="0" w:color="000000"/>
              <w:bottom w:val="single" w:sz="4" w:space="0" w:color="000000"/>
              <w:right w:val="single" w:sz="4" w:space="0" w:color="000000"/>
            </w:tcBorders>
            <w:vAlign w:val="center"/>
          </w:tcPr>
          <w:p w:rsidR="0073261E" w:rsidRDefault="00C0684C">
            <w:pPr>
              <w:jc w:val="center"/>
              <w:rPr>
                <w:sz w:val="21"/>
                <w:szCs w:val="21"/>
              </w:rPr>
            </w:pPr>
            <w:r>
              <w:rPr>
                <w:sz w:val="21"/>
                <w:szCs w:val="21"/>
              </w:rPr>
              <w:t xml:space="preserve">E </w:t>
            </w:r>
            <w:r>
              <w:rPr>
                <w:sz w:val="21"/>
                <w:szCs w:val="21"/>
              </w:rPr>
              <w:t xml:space="preserve">126°36′12.81″, </w:t>
            </w:r>
          </w:p>
          <w:p w:rsidR="0073261E" w:rsidRDefault="00C0684C">
            <w:pPr>
              <w:jc w:val="center"/>
              <w:rPr>
                <w:rFonts w:eastAsiaTheme="minorEastAsia"/>
                <w:sz w:val="21"/>
                <w:szCs w:val="21"/>
              </w:rPr>
            </w:pPr>
            <w:r>
              <w:rPr>
                <w:sz w:val="21"/>
                <w:szCs w:val="21"/>
              </w:rPr>
              <w:t xml:space="preserve">N </w:t>
            </w:r>
            <w:r>
              <w:rPr>
                <w:sz w:val="21"/>
                <w:szCs w:val="21"/>
              </w:rPr>
              <w:t>43°55′15.3″</w:t>
            </w:r>
          </w:p>
        </w:tc>
        <w:tc>
          <w:tcPr>
            <w:tcW w:w="1019" w:type="pct"/>
            <w:tcBorders>
              <w:top w:val="single" w:sz="4" w:space="0" w:color="000000"/>
              <w:left w:val="single" w:sz="4" w:space="0" w:color="000000"/>
              <w:bottom w:val="single" w:sz="4" w:space="0" w:color="000000"/>
              <w:right w:val="single" w:sz="4" w:space="0" w:color="auto"/>
            </w:tcBorders>
            <w:vAlign w:val="center"/>
          </w:tcPr>
          <w:p w:rsidR="0073261E" w:rsidRDefault="00C0684C">
            <w:pPr>
              <w:spacing w:line="240" w:lineRule="auto"/>
              <w:jc w:val="center"/>
              <w:rPr>
                <w:rFonts w:eastAsiaTheme="minorEastAsia"/>
                <w:sz w:val="21"/>
                <w:szCs w:val="21"/>
              </w:rPr>
            </w:pPr>
            <w:r>
              <w:rPr>
                <w:rFonts w:eastAsiaTheme="minorEastAsia"/>
                <w:sz w:val="21"/>
                <w:szCs w:val="21"/>
              </w:rPr>
              <w:t>能确认企业上游地下水水质情况</w:t>
            </w:r>
          </w:p>
        </w:tc>
        <w:tc>
          <w:tcPr>
            <w:tcW w:w="851" w:type="pct"/>
            <w:vMerge w:val="restart"/>
            <w:tcBorders>
              <w:top w:val="single" w:sz="4" w:space="0" w:color="000000"/>
              <w:left w:val="single" w:sz="4" w:space="0" w:color="auto"/>
              <w:right w:val="single" w:sz="4" w:space="0" w:color="auto"/>
            </w:tcBorders>
            <w:vAlign w:val="center"/>
          </w:tcPr>
          <w:p w:rsidR="0073261E" w:rsidRDefault="00C0684C">
            <w:pPr>
              <w:spacing w:line="240" w:lineRule="auto"/>
              <w:jc w:val="center"/>
              <w:rPr>
                <w:rFonts w:eastAsiaTheme="minorEastAsia"/>
                <w:sz w:val="21"/>
                <w:szCs w:val="21"/>
              </w:rPr>
            </w:pPr>
            <w:r>
              <w:rPr>
                <w:rFonts w:eastAsiaTheme="minorEastAsia"/>
                <w:sz w:val="21"/>
                <w:szCs w:val="21"/>
              </w:rPr>
              <w:t>浑浊度</w:t>
            </w:r>
            <w:r>
              <w:rPr>
                <w:rFonts w:eastAsiaTheme="minorEastAsia"/>
                <w:sz w:val="21"/>
                <w:szCs w:val="21"/>
              </w:rPr>
              <w:t>、</w:t>
            </w:r>
            <w:r>
              <w:rPr>
                <w:rFonts w:eastAsiaTheme="minorEastAsia"/>
                <w:sz w:val="21"/>
                <w:szCs w:val="21"/>
              </w:rPr>
              <w:t>pH</w:t>
            </w:r>
            <w:r>
              <w:rPr>
                <w:rFonts w:eastAsiaTheme="minorEastAsia"/>
                <w:sz w:val="21"/>
                <w:szCs w:val="21"/>
              </w:rPr>
              <w:t>、</w:t>
            </w:r>
            <w:r>
              <w:rPr>
                <w:rFonts w:eastAsiaTheme="minorEastAsia"/>
                <w:sz w:val="21"/>
                <w:szCs w:val="21"/>
              </w:rPr>
              <w:t>总硬度</w:t>
            </w:r>
            <w:r>
              <w:rPr>
                <w:rFonts w:eastAsiaTheme="minorEastAsia"/>
                <w:sz w:val="21"/>
                <w:szCs w:val="21"/>
              </w:rPr>
              <w:t>、</w:t>
            </w:r>
            <w:r>
              <w:rPr>
                <w:rFonts w:eastAsiaTheme="minorEastAsia"/>
                <w:sz w:val="21"/>
                <w:szCs w:val="21"/>
              </w:rPr>
              <w:t>溶解性总固体</w:t>
            </w:r>
            <w:r>
              <w:rPr>
                <w:rFonts w:eastAsiaTheme="minorEastAsia"/>
                <w:sz w:val="21"/>
                <w:szCs w:val="21"/>
              </w:rPr>
              <w:t>、</w:t>
            </w:r>
            <w:r>
              <w:rPr>
                <w:rFonts w:eastAsiaTheme="minorEastAsia"/>
                <w:sz w:val="21"/>
                <w:szCs w:val="21"/>
              </w:rPr>
              <w:t>化学需氧量</w:t>
            </w:r>
            <w:r>
              <w:rPr>
                <w:rFonts w:eastAsiaTheme="minorEastAsia"/>
                <w:sz w:val="21"/>
                <w:szCs w:val="21"/>
              </w:rPr>
              <w:t>、</w:t>
            </w:r>
            <w:r>
              <w:rPr>
                <w:rFonts w:eastAsiaTheme="minorEastAsia"/>
                <w:sz w:val="21"/>
                <w:szCs w:val="21"/>
              </w:rPr>
              <w:t>氯化物（以</w:t>
            </w:r>
            <w:r>
              <w:rPr>
                <w:rFonts w:eastAsiaTheme="minorEastAsia"/>
                <w:sz w:val="21"/>
                <w:szCs w:val="21"/>
              </w:rPr>
              <w:t>Cl-</w:t>
            </w:r>
            <w:r>
              <w:rPr>
                <w:rFonts w:eastAsiaTheme="minorEastAsia"/>
                <w:sz w:val="21"/>
                <w:szCs w:val="21"/>
              </w:rPr>
              <w:t>计）</w:t>
            </w:r>
            <w:r>
              <w:rPr>
                <w:rFonts w:eastAsiaTheme="minorEastAsia"/>
                <w:sz w:val="21"/>
                <w:szCs w:val="21"/>
              </w:rPr>
              <w:t>、</w:t>
            </w:r>
            <w:r>
              <w:rPr>
                <w:rFonts w:eastAsiaTheme="minorEastAsia"/>
                <w:sz w:val="21"/>
                <w:szCs w:val="21"/>
              </w:rPr>
              <w:t>氨氮</w:t>
            </w:r>
            <w:r>
              <w:rPr>
                <w:rFonts w:eastAsiaTheme="minorEastAsia"/>
                <w:sz w:val="21"/>
                <w:szCs w:val="21"/>
              </w:rPr>
              <w:t>、</w:t>
            </w:r>
            <w:r>
              <w:rPr>
                <w:rFonts w:eastAsiaTheme="minorEastAsia"/>
                <w:sz w:val="21"/>
                <w:szCs w:val="21"/>
              </w:rPr>
              <w:t>挥发酚</w:t>
            </w:r>
            <w:r>
              <w:rPr>
                <w:rFonts w:eastAsiaTheme="minorEastAsia"/>
                <w:sz w:val="21"/>
                <w:szCs w:val="21"/>
              </w:rPr>
              <w:t>、</w:t>
            </w:r>
            <w:r>
              <w:rPr>
                <w:rFonts w:eastAsiaTheme="minorEastAsia"/>
                <w:sz w:val="21"/>
                <w:szCs w:val="21"/>
              </w:rPr>
              <w:t>硝酸盐（以</w:t>
            </w:r>
            <w:r>
              <w:rPr>
                <w:rFonts w:eastAsiaTheme="minorEastAsia"/>
                <w:sz w:val="21"/>
                <w:szCs w:val="21"/>
              </w:rPr>
              <w:t>N</w:t>
            </w:r>
            <w:r>
              <w:rPr>
                <w:rFonts w:eastAsiaTheme="minorEastAsia"/>
                <w:sz w:val="21"/>
                <w:szCs w:val="21"/>
              </w:rPr>
              <w:t>计）</w:t>
            </w:r>
            <w:r>
              <w:rPr>
                <w:rFonts w:eastAsiaTheme="minorEastAsia"/>
                <w:sz w:val="21"/>
                <w:szCs w:val="21"/>
              </w:rPr>
              <w:t>、</w:t>
            </w:r>
            <w:r>
              <w:rPr>
                <w:rFonts w:eastAsiaTheme="minorEastAsia"/>
                <w:sz w:val="21"/>
                <w:szCs w:val="21"/>
              </w:rPr>
              <w:t>亚硝酸盐（以</w:t>
            </w:r>
            <w:r>
              <w:rPr>
                <w:rFonts w:eastAsiaTheme="minorEastAsia"/>
                <w:sz w:val="21"/>
                <w:szCs w:val="21"/>
              </w:rPr>
              <w:t>N</w:t>
            </w:r>
            <w:r>
              <w:rPr>
                <w:rFonts w:eastAsiaTheme="minorEastAsia"/>
                <w:sz w:val="21"/>
                <w:szCs w:val="21"/>
              </w:rPr>
              <w:t>计）</w:t>
            </w:r>
            <w:r>
              <w:rPr>
                <w:rFonts w:eastAsiaTheme="minorEastAsia"/>
                <w:sz w:val="21"/>
                <w:szCs w:val="21"/>
              </w:rPr>
              <w:t>、</w:t>
            </w:r>
            <w:r>
              <w:rPr>
                <w:rFonts w:eastAsiaTheme="minorEastAsia"/>
                <w:sz w:val="21"/>
                <w:szCs w:val="21"/>
              </w:rPr>
              <w:t>氟化物（以</w:t>
            </w:r>
            <w:r>
              <w:rPr>
                <w:rFonts w:eastAsiaTheme="minorEastAsia"/>
                <w:sz w:val="21"/>
                <w:szCs w:val="21"/>
              </w:rPr>
              <w:t>F-</w:t>
            </w:r>
            <w:r>
              <w:rPr>
                <w:rFonts w:eastAsiaTheme="minorEastAsia"/>
                <w:sz w:val="21"/>
                <w:szCs w:val="21"/>
              </w:rPr>
              <w:t>计）</w:t>
            </w:r>
            <w:r>
              <w:rPr>
                <w:rFonts w:eastAsiaTheme="minorEastAsia"/>
                <w:sz w:val="21"/>
                <w:szCs w:val="21"/>
              </w:rPr>
              <w:t>、</w:t>
            </w:r>
            <w:r>
              <w:rPr>
                <w:rFonts w:eastAsiaTheme="minorEastAsia"/>
                <w:sz w:val="21"/>
                <w:szCs w:val="21"/>
              </w:rPr>
              <w:t>铁</w:t>
            </w:r>
            <w:r>
              <w:rPr>
                <w:rFonts w:eastAsiaTheme="minorEastAsia"/>
                <w:sz w:val="21"/>
                <w:szCs w:val="21"/>
              </w:rPr>
              <w:t>、</w:t>
            </w:r>
            <w:r>
              <w:rPr>
                <w:rFonts w:eastAsiaTheme="minorEastAsia"/>
                <w:sz w:val="21"/>
                <w:szCs w:val="21"/>
              </w:rPr>
              <w:t>锰</w:t>
            </w:r>
            <w:r>
              <w:rPr>
                <w:rFonts w:eastAsiaTheme="minorEastAsia"/>
                <w:sz w:val="21"/>
                <w:szCs w:val="21"/>
              </w:rPr>
              <w:t>、</w:t>
            </w:r>
            <w:r>
              <w:rPr>
                <w:rFonts w:eastAsiaTheme="minorEastAsia"/>
                <w:sz w:val="21"/>
                <w:szCs w:val="21"/>
              </w:rPr>
              <w:t>铜</w:t>
            </w:r>
            <w:r>
              <w:rPr>
                <w:rFonts w:eastAsiaTheme="minorEastAsia"/>
                <w:sz w:val="21"/>
                <w:szCs w:val="21"/>
              </w:rPr>
              <w:t>、</w:t>
            </w:r>
            <w:r>
              <w:rPr>
                <w:rFonts w:eastAsiaTheme="minorEastAsia"/>
                <w:sz w:val="21"/>
                <w:szCs w:val="21"/>
              </w:rPr>
              <w:t>锌</w:t>
            </w:r>
            <w:r>
              <w:rPr>
                <w:rFonts w:eastAsiaTheme="minorEastAsia"/>
                <w:sz w:val="21"/>
                <w:szCs w:val="21"/>
              </w:rPr>
              <w:t>、</w:t>
            </w:r>
            <w:r>
              <w:rPr>
                <w:rFonts w:eastAsiaTheme="minorEastAsia"/>
                <w:sz w:val="21"/>
                <w:szCs w:val="21"/>
              </w:rPr>
              <w:t>镉</w:t>
            </w:r>
            <w:r>
              <w:rPr>
                <w:rFonts w:eastAsiaTheme="minorEastAsia"/>
                <w:sz w:val="21"/>
                <w:szCs w:val="21"/>
              </w:rPr>
              <w:t>、</w:t>
            </w:r>
            <w:r>
              <w:rPr>
                <w:rFonts w:eastAsiaTheme="minorEastAsia"/>
                <w:sz w:val="21"/>
                <w:szCs w:val="21"/>
              </w:rPr>
              <w:t>铅</w:t>
            </w:r>
            <w:r>
              <w:rPr>
                <w:rFonts w:eastAsiaTheme="minorEastAsia"/>
                <w:sz w:val="21"/>
                <w:szCs w:val="21"/>
              </w:rPr>
              <w:t>、</w:t>
            </w:r>
            <w:r>
              <w:rPr>
                <w:rFonts w:eastAsiaTheme="minorEastAsia"/>
                <w:sz w:val="21"/>
                <w:szCs w:val="21"/>
              </w:rPr>
              <w:t>镍</w:t>
            </w:r>
            <w:r>
              <w:rPr>
                <w:rFonts w:eastAsiaTheme="minorEastAsia"/>
                <w:sz w:val="21"/>
                <w:szCs w:val="21"/>
              </w:rPr>
              <w:t>、</w:t>
            </w:r>
            <w:r>
              <w:rPr>
                <w:rFonts w:eastAsiaTheme="minorEastAsia"/>
                <w:sz w:val="21"/>
                <w:szCs w:val="21"/>
              </w:rPr>
              <w:t>汞</w:t>
            </w:r>
            <w:r>
              <w:rPr>
                <w:rFonts w:eastAsiaTheme="minorEastAsia"/>
                <w:sz w:val="21"/>
                <w:szCs w:val="21"/>
              </w:rPr>
              <w:t>、</w:t>
            </w:r>
            <w:r>
              <w:rPr>
                <w:rFonts w:eastAsiaTheme="minorEastAsia"/>
                <w:sz w:val="21"/>
                <w:szCs w:val="21"/>
              </w:rPr>
              <w:t>砷</w:t>
            </w:r>
            <w:r>
              <w:rPr>
                <w:rFonts w:eastAsiaTheme="minorEastAsia"/>
                <w:sz w:val="21"/>
                <w:szCs w:val="21"/>
              </w:rPr>
              <w:t>、</w:t>
            </w:r>
            <w:r>
              <w:rPr>
                <w:rFonts w:eastAsiaTheme="minorEastAsia"/>
                <w:sz w:val="21"/>
                <w:szCs w:val="21"/>
              </w:rPr>
              <w:t>六价铬</w:t>
            </w:r>
            <w:r>
              <w:rPr>
                <w:rFonts w:eastAsiaTheme="minorEastAsia"/>
                <w:sz w:val="21"/>
                <w:szCs w:val="21"/>
              </w:rPr>
              <w:t>、</w:t>
            </w:r>
            <w:r>
              <w:rPr>
                <w:rFonts w:eastAsiaTheme="minorEastAsia"/>
                <w:sz w:val="21"/>
                <w:szCs w:val="21"/>
              </w:rPr>
              <w:t>石油类</w:t>
            </w:r>
            <w:r>
              <w:rPr>
                <w:rFonts w:eastAsiaTheme="minorEastAsia" w:hint="eastAsia"/>
                <w:sz w:val="21"/>
                <w:szCs w:val="21"/>
              </w:rPr>
              <w:t>、总大肠菌群</w:t>
            </w:r>
          </w:p>
        </w:tc>
        <w:tc>
          <w:tcPr>
            <w:tcW w:w="892" w:type="pct"/>
            <w:vMerge w:val="restart"/>
            <w:tcBorders>
              <w:top w:val="single" w:sz="4" w:space="0" w:color="000000"/>
              <w:left w:val="single" w:sz="4" w:space="0" w:color="auto"/>
              <w:right w:val="single" w:sz="4" w:space="0" w:color="auto"/>
            </w:tcBorders>
            <w:vAlign w:val="center"/>
          </w:tcPr>
          <w:p w:rsidR="0073261E" w:rsidRDefault="00C0684C">
            <w:pPr>
              <w:spacing w:line="240" w:lineRule="auto"/>
              <w:jc w:val="center"/>
              <w:rPr>
                <w:rFonts w:eastAsiaTheme="minorEastAsia"/>
                <w:sz w:val="21"/>
                <w:szCs w:val="21"/>
              </w:rPr>
            </w:pPr>
            <w:r>
              <w:rPr>
                <w:rFonts w:eastAsiaTheme="minorEastAsia"/>
                <w:sz w:val="21"/>
                <w:szCs w:val="21"/>
              </w:rPr>
              <w:t>浑浊度</w:t>
            </w:r>
            <w:r>
              <w:rPr>
                <w:rFonts w:eastAsiaTheme="minorEastAsia"/>
                <w:sz w:val="21"/>
                <w:szCs w:val="21"/>
              </w:rPr>
              <w:t>、</w:t>
            </w:r>
            <w:r>
              <w:rPr>
                <w:rFonts w:eastAsiaTheme="minorEastAsia"/>
                <w:sz w:val="21"/>
                <w:szCs w:val="21"/>
              </w:rPr>
              <w:t>pH</w:t>
            </w:r>
            <w:r>
              <w:rPr>
                <w:rFonts w:eastAsiaTheme="minorEastAsia"/>
                <w:sz w:val="21"/>
                <w:szCs w:val="21"/>
              </w:rPr>
              <w:t>、</w:t>
            </w:r>
            <w:r>
              <w:rPr>
                <w:rFonts w:eastAsiaTheme="minorEastAsia"/>
                <w:sz w:val="21"/>
                <w:szCs w:val="21"/>
              </w:rPr>
              <w:t>总硬度</w:t>
            </w:r>
            <w:r>
              <w:rPr>
                <w:rFonts w:eastAsiaTheme="minorEastAsia"/>
                <w:sz w:val="21"/>
                <w:szCs w:val="21"/>
              </w:rPr>
              <w:t>、</w:t>
            </w:r>
            <w:r>
              <w:rPr>
                <w:rFonts w:eastAsiaTheme="minorEastAsia"/>
                <w:sz w:val="21"/>
                <w:szCs w:val="21"/>
              </w:rPr>
              <w:t>溶解性总固体</w:t>
            </w:r>
            <w:r>
              <w:rPr>
                <w:rFonts w:eastAsiaTheme="minorEastAsia"/>
                <w:sz w:val="21"/>
                <w:szCs w:val="21"/>
              </w:rPr>
              <w:t>、</w:t>
            </w:r>
            <w:r>
              <w:rPr>
                <w:rFonts w:eastAsiaTheme="minorEastAsia"/>
                <w:sz w:val="21"/>
                <w:szCs w:val="21"/>
              </w:rPr>
              <w:t>化学需氧量</w:t>
            </w:r>
            <w:r>
              <w:rPr>
                <w:rFonts w:eastAsiaTheme="minorEastAsia"/>
                <w:sz w:val="21"/>
                <w:szCs w:val="21"/>
              </w:rPr>
              <w:t>、</w:t>
            </w:r>
            <w:r>
              <w:rPr>
                <w:rFonts w:eastAsiaTheme="minorEastAsia"/>
                <w:sz w:val="21"/>
                <w:szCs w:val="21"/>
              </w:rPr>
              <w:t>氯化物（以</w:t>
            </w:r>
            <w:r>
              <w:rPr>
                <w:rFonts w:eastAsiaTheme="minorEastAsia"/>
                <w:sz w:val="21"/>
                <w:szCs w:val="21"/>
              </w:rPr>
              <w:t>Cl-</w:t>
            </w:r>
            <w:r>
              <w:rPr>
                <w:rFonts w:eastAsiaTheme="minorEastAsia"/>
                <w:sz w:val="21"/>
                <w:szCs w:val="21"/>
              </w:rPr>
              <w:t>计）</w:t>
            </w:r>
            <w:r>
              <w:rPr>
                <w:rFonts w:eastAsiaTheme="minorEastAsia"/>
                <w:sz w:val="21"/>
                <w:szCs w:val="21"/>
              </w:rPr>
              <w:t>、</w:t>
            </w:r>
            <w:r>
              <w:rPr>
                <w:rFonts w:eastAsiaTheme="minorEastAsia"/>
                <w:sz w:val="21"/>
                <w:szCs w:val="21"/>
              </w:rPr>
              <w:t>氨氮</w:t>
            </w:r>
            <w:r>
              <w:rPr>
                <w:rFonts w:eastAsiaTheme="minorEastAsia"/>
                <w:sz w:val="21"/>
                <w:szCs w:val="21"/>
              </w:rPr>
              <w:t>、</w:t>
            </w:r>
            <w:r>
              <w:rPr>
                <w:rFonts w:eastAsiaTheme="minorEastAsia"/>
                <w:sz w:val="21"/>
                <w:szCs w:val="21"/>
              </w:rPr>
              <w:t>挥发酚</w:t>
            </w:r>
            <w:r>
              <w:rPr>
                <w:rFonts w:eastAsiaTheme="minorEastAsia"/>
                <w:sz w:val="21"/>
                <w:szCs w:val="21"/>
              </w:rPr>
              <w:t>、</w:t>
            </w:r>
            <w:r>
              <w:rPr>
                <w:rFonts w:eastAsiaTheme="minorEastAsia"/>
                <w:sz w:val="21"/>
                <w:szCs w:val="21"/>
              </w:rPr>
              <w:t>硝酸盐（以</w:t>
            </w:r>
            <w:r>
              <w:rPr>
                <w:rFonts w:eastAsiaTheme="minorEastAsia"/>
                <w:sz w:val="21"/>
                <w:szCs w:val="21"/>
              </w:rPr>
              <w:t>N</w:t>
            </w:r>
            <w:r>
              <w:rPr>
                <w:rFonts w:eastAsiaTheme="minorEastAsia"/>
                <w:sz w:val="21"/>
                <w:szCs w:val="21"/>
              </w:rPr>
              <w:t>计）</w:t>
            </w:r>
            <w:r>
              <w:rPr>
                <w:rFonts w:eastAsiaTheme="minorEastAsia"/>
                <w:sz w:val="21"/>
                <w:szCs w:val="21"/>
              </w:rPr>
              <w:t>、</w:t>
            </w:r>
            <w:r>
              <w:rPr>
                <w:rFonts w:eastAsiaTheme="minorEastAsia"/>
                <w:sz w:val="21"/>
                <w:szCs w:val="21"/>
              </w:rPr>
              <w:t>亚硝酸盐（以</w:t>
            </w:r>
            <w:r>
              <w:rPr>
                <w:rFonts w:eastAsiaTheme="minorEastAsia"/>
                <w:sz w:val="21"/>
                <w:szCs w:val="21"/>
              </w:rPr>
              <w:t>N</w:t>
            </w:r>
            <w:r>
              <w:rPr>
                <w:rFonts w:eastAsiaTheme="minorEastAsia"/>
                <w:sz w:val="21"/>
                <w:szCs w:val="21"/>
              </w:rPr>
              <w:t>计）</w:t>
            </w:r>
            <w:r>
              <w:rPr>
                <w:rFonts w:eastAsiaTheme="minorEastAsia"/>
                <w:sz w:val="21"/>
                <w:szCs w:val="21"/>
              </w:rPr>
              <w:t>、</w:t>
            </w:r>
            <w:r>
              <w:rPr>
                <w:rFonts w:eastAsiaTheme="minorEastAsia"/>
                <w:sz w:val="21"/>
                <w:szCs w:val="21"/>
              </w:rPr>
              <w:t>氟化物（以</w:t>
            </w:r>
            <w:r>
              <w:rPr>
                <w:rFonts w:eastAsiaTheme="minorEastAsia"/>
                <w:sz w:val="21"/>
                <w:szCs w:val="21"/>
              </w:rPr>
              <w:t>F-</w:t>
            </w:r>
            <w:r>
              <w:rPr>
                <w:rFonts w:eastAsiaTheme="minorEastAsia"/>
                <w:sz w:val="21"/>
                <w:szCs w:val="21"/>
              </w:rPr>
              <w:t>计）</w:t>
            </w:r>
            <w:r>
              <w:rPr>
                <w:rFonts w:eastAsiaTheme="minorEastAsia"/>
                <w:sz w:val="21"/>
                <w:szCs w:val="21"/>
              </w:rPr>
              <w:t>、</w:t>
            </w:r>
            <w:r>
              <w:rPr>
                <w:rFonts w:eastAsiaTheme="minorEastAsia"/>
                <w:sz w:val="21"/>
                <w:szCs w:val="21"/>
              </w:rPr>
              <w:t>铁</w:t>
            </w:r>
            <w:r>
              <w:rPr>
                <w:rFonts w:eastAsiaTheme="minorEastAsia"/>
                <w:sz w:val="21"/>
                <w:szCs w:val="21"/>
              </w:rPr>
              <w:t>、</w:t>
            </w:r>
            <w:r>
              <w:rPr>
                <w:rFonts w:eastAsiaTheme="minorEastAsia"/>
                <w:sz w:val="21"/>
                <w:szCs w:val="21"/>
              </w:rPr>
              <w:t>锰</w:t>
            </w:r>
            <w:r>
              <w:rPr>
                <w:rFonts w:eastAsiaTheme="minorEastAsia"/>
                <w:sz w:val="21"/>
                <w:szCs w:val="21"/>
              </w:rPr>
              <w:t>、</w:t>
            </w:r>
            <w:r>
              <w:rPr>
                <w:rFonts w:eastAsiaTheme="minorEastAsia"/>
                <w:sz w:val="21"/>
                <w:szCs w:val="21"/>
              </w:rPr>
              <w:t>铜</w:t>
            </w:r>
            <w:r>
              <w:rPr>
                <w:rFonts w:eastAsiaTheme="minorEastAsia"/>
                <w:sz w:val="21"/>
                <w:szCs w:val="21"/>
              </w:rPr>
              <w:t>、</w:t>
            </w:r>
            <w:r>
              <w:rPr>
                <w:rFonts w:eastAsiaTheme="minorEastAsia"/>
                <w:sz w:val="21"/>
                <w:szCs w:val="21"/>
              </w:rPr>
              <w:t>锌</w:t>
            </w:r>
            <w:r>
              <w:rPr>
                <w:rFonts w:eastAsiaTheme="minorEastAsia"/>
                <w:sz w:val="21"/>
                <w:szCs w:val="21"/>
              </w:rPr>
              <w:t>、</w:t>
            </w:r>
            <w:r>
              <w:rPr>
                <w:rFonts w:eastAsiaTheme="minorEastAsia"/>
                <w:sz w:val="21"/>
                <w:szCs w:val="21"/>
              </w:rPr>
              <w:t>镉</w:t>
            </w:r>
            <w:r>
              <w:rPr>
                <w:rFonts w:eastAsiaTheme="minorEastAsia"/>
                <w:sz w:val="21"/>
                <w:szCs w:val="21"/>
              </w:rPr>
              <w:t>、</w:t>
            </w:r>
            <w:r>
              <w:rPr>
                <w:rFonts w:eastAsiaTheme="minorEastAsia"/>
                <w:sz w:val="21"/>
                <w:szCs w:val="21"/>
              </w:rPr>
              <w:t>铅</w:t>
            </w:r>
            <w:r>
              <w:rPr>
                <w:rFonts w:eastAsiaTheme="minorEastAsia"/>
                <w:sz w:val="21"/>
                <w:szCs w:val="21"/>
              </w:rPr>
              <w:t>、</w:t>
            </w:r>
            <w:r>
              <w:rPr>
                <w:rFonts w:eastAsiaTheme="minorEastAsia"/>
                <w:sz w:val="21"/>
                <w:szCs w:val="21"/>
              </w:rPr>
              <w:t>镍</w:t>
            </w:r>
            <w:r>
              <w:rPr>
                <w:rFonts w:eastAsiaTheme="minorEastAsia"/>
                <w:sz w:val="21"/>
                <w:szCs w:val="21"/>
              </w:rPr>
              <w:t>、</w:t>
            </w:r>
            <w:r>
              <w:rPr>
                <w:rFonts w:eastAsiaTheme="minorEastAsia"/>
                <w:sz w:val="21"/>
                <w:szCs w:val="21"/>
              </w:rPr>
              <w:t>汞</w:t>
            </w:r>
            <w:r>
              <w:rPr>
                <w:rFonts w:eastAsiaTheme="minorEastAsia"/>
                <w:sz w:val="21"/>
                <w:szCs w:val="21"/>
              </w:rPr>
              <w:t>、</w:t>
            </w:r>
            <w:r>
              <w:rPr>
                <w:rFonts w:eastAsiaTheme="minorEastAsia"/>
                <w:sz w:val="21"/>
                <w:szCs w:val="21"/>
              </w:rPr>
              <w:t>砷</w:t>
            </w:r>
            <w:r>
              <w:rPr>
                <w:rFonts w:eastAsiaTheme="minorEastAsia"/>
                <w:sz w:val="21"/>
                <w:szCs w:val="21"/>
              </w:rPr>
              <w:t>、</w:t>
            </w:r>
            <w:r>
              <w:rPr>
                <w:rFonts w:eastAsiaTheme="minorEastAsia"/>
                <w:sz w:val="21"/>
                <w:szCs w:val="21"/>
              </w:rPr>
              <w:t>六价铬</w:t>
            </w:r>
            <w:r>
              <w:rPr>
                <w:rFonts w:eastAsiaTheme="minorEastAsia"/>
                <w:sz w:val="21"/>
                <w:szCs w:val="21"/>
              </w:rPr>
              <w:t>、</w:t>
            </w:r>
            <w:r>
              <w:rPr>
                <w:rFonts w:eastAsiaTheme="minorEastAsia"/>
                <w:sz w:val="21"/>
                <w:szCs w:val="21"/>
              </w:rPr>
              <w:t>石油类</w:t>
            </w:r>
            <w:r>
              <w:rPr>
                <w:rFonts w:eastAsiaTheme="minorEastAsia" w:hint="eastAsia"/>
                <w:sz w:val="21"/>
                <w:szCs w:val="21"/>
              </w:rPr>
              <w:t>、总大肠菌群</w:t>
            </w:r>
          </w:p>
        </w:tc>
        <w:tc>
          <w:tcPr>
            <w:tcW w:w="375" w:type="pct"/>
            <w:tcBorders>
              <w:top w:val="single" w:sz="4" w:space="0" w:color="000000"/>
              <w:left w:val="single" w:sz="4" w:space="0" w:color="auto"/>
              <w:bottom w:val="single" w:sz="4" w:space="0" w:color="000000"/>
              <w:right w:val="single" w:sz="4" w:space="0" w:color="000000"/>
            </w:tcBorders>
            <w:vAlign w:val="center"/>
          </w:tcPr>
          <w:p w:rsidR="0073261E" w:rsidRDefault="00C0684C">
            <w:pPr>
              <w:spacing w:line="240" w:lineRule="auto"/>
              <w:jc w:val="center"/>
              <w:rPr>
                <w:rFonts w:eastAsiaTheme="minorEastAsia"/>
                <w:sz w:val="21"/>
                <w:szCs w:val="21"/>
              </w:rPr>
            </w:pPr>
            <w:r>
              <w:rPr>
                <w:rFonts w:eastAsiaTheme="minorEastAsia"/>
                <w:kern w:val="0"/>
                <w:sz w:val="21"/>
                <w:szCs w:val="21"/>
              </w:rPr>
              <w:t>1</w:t>
            </w:r>
            <w:r>
              <w:rPr>
                <w:rFonts w:eastAsiaTheme="minorEastAsia"/>
                <w:kern w:val="0"/>
                <w:sz w:val="21"/>
                <w:szCs w:val="21"/>
              </w:rPr>
              <w:t>次</w:t>
            </w:r>
            <w:r>
              <w:rPr>
                <w:rFonts w:eastAsiaTheme="minorEastAsia"/>
                <w:kern w:val="0"/>
                <w:sz w:val="21"/>
                <w:szCs w:val="21"/>
              </w:rPr>
              <w:t>/</w:t>
            </w:r>
            <w:r>
              <w:rPr>
                <w:rFonts w:eastAsiaTheme="minorEastAsia"/>
                <w:kern w:val="0"/>
                <w:sz w:val="21"/>
                <w:szCs w:val="21"/>
              </w:rPr>
              <w:t>半年</w:t>
            </w:r>
          </w:p>
        </w:tc>
      </w:tr>
      <w:tr w:rsidR="0073261E">
        <w:trPr>
          <w:trHeight w:val="2716"/>
          <w:jc w:val="center"/>
        </w:trPr>
        <w:tc>
          <w:tcPr>
            <w:tcW w:w="391" w:type="pct"/>
            <w:tcBorders>
              <w:top w:val="single" w:sz="4" w:space="0" w:color="000000"/>
              <w:left w:val="single" w:sz="4" w:space="0" w:color="000000"/>
              <w:bottom w:val="single" w:sz="4" w:space="0" w:color="000000"/>
              <w:right w:val="single" w:sz="4" w:space="0" w:color="auto"/>
            </w:tcBorders>
            <w:vAlign w:val="center"/>
          </w:tcPr>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A</w:t>
            </w:r>
            <w:r>
              <w:rPr>
                <w:rFonts w:eastAsiaTheme="minorEastAsia"/>
                <w:sz w:val="21"/>
                <w:szCs w:val="21"/>
              </w:rPr>
              <w:t>/B</w:t>
            </w:r>
          </w:p>
        </w:tc>
        <w:tc>
          <w:tcPr>
            <w:tcW w:w="242" w:type="pct"/>
            <w:tcBorders>
              <w:top w:val="single" w:sz="4" w:space="0" w:color="000000"/>
              <w:left w:val="single" w:sz="4" w:space="0" w:color="auto"/>
              <w:bottom w:val="single" w:sz="4" w:space="0" w:color="000000"/>
              <w:right w:val="single" w:sz="4" w:space="0" w:color="000000"/>
            </w:tcBorders>
            <w:vAlign w:val="center"/>
          </w:tcPr>
          <w:p w:rsidR="0073261E" w:rsidRDefault="00C0684C">
            <w:pPr>
              <w:spacing w:line="240" w:lineRule="auto"/>
              <w:ind w:leftChars="-40" w:left="-112" w:rightChars="-40" w:right="-112"/>
              <w:jc w:val="center"/>
              <w:rPr>
                <w:rFonts w:eastAsiaTheme="minorEastAsia"/>
                <w:sz w:val="21"/>
                <w:szCs w:val="21"/>
              </w:rPr>
            </w:pPr>
            <w:r>
              <w:rPr>
                <w:rFonts w:eastAsiaTheme="minorEastAsia"/>
                <w:sz w:val="21"/>
                <w:szCs w:val="21"/>
              </w:rPr>
              <w:t>A</w:t>
            </w:r>
            <w:r>
              <w:rPr>
                <w:rFonts w:eastAsiaTheme="minorEastAsia"/>
                <w:sz w:val="21"/>
                <w:szCs w:val="21"/>
              </w:rPr>
              <w:t>/</w:t>
            </w:r>
            <w:r>
              <w:rPr>
                <w:rFonts w:eastAsiaTheme="minorEastAsia"/>
                <w:sz w:val="21"/>
                <w:szCs w:val="21"/>
              </w:rPr>
              <w:t>BS1</w:t>
            </w:r>
          </w:p>
        </w:tc>
        <w:tc>
          <w:tcPr>
            <w:tcW w:w="559" w:type="pct"/>
            <w:tcBorders>
              <w:top w:val="single" w:sz="4" w:space="0" w:color="000000"/>
              <w:left w:val="single" w:sz="4" w:space="0" w:color="000000"/>
              <w:bottom w:val="single" w:sz="4" w:space="0" w:color="000000"/>
              <w:right w:val="single" w:sz="4" w:space="0" w:color="000000"/>
            </w:tcBorders>
            <w:vAlign w:val="center"/>
          </w:tcPr>
          <w:p w:rsidR="0073261E" w:rsidRDefault="00C0684C">
            <w:pPr>
              <w:spacing w:line="240" w:lineRule="auto"/>
              <w:ind w:leftChars="-40" w:left="-112" w:rightChars="-40" w:right="-112"/>
              <w:jc w:val="center"/>
              <w:rPr>
                <w:rFonts w:eastAsiaTheme="minorEastAsia"/>
                <w:sz w:val="21"/>
                <w:szCs w:val="21"/>
              </w:rPr>
            </w:pPr>
            <w:r>
              <w:rPr>
                <w:rFonts w:eastAsiaTheme="minorEastAsia"/>
                <w:sz w:val="21"/>
                <w:szCs w:val="21"/>
              </w:rPr>
              <w:t>渗滤液收集池南侧</w:t>
            </w:r>
          </w:p>
        </w:tc>
        <w:tc>
          <w:tcPr>
            <w:tcW w:w="668" w:type="pct"/>
            <w:tcBorders>
              <w:top w:val="single" w:sz="4" w:space="0" w:color="000000"/>
              <w:left w:val="single" w:sz="4" w:space="0" w:color="000000"/>
              <w:bottom w:val="single" w:sz="4" w:space="0" w:color="000000"/>
              <w:right w:val="single" w:sz="4" w:space="0" w:color="000000"/>
            </w:tcBorders>
            <w:vAlign w:val="center"/>
          </w:tcPr>
          <w:p w:rsidR="0073261E" w:rsidRDefault="00C0684C">
            <w:pPr>
              <w:ind w:leftChars="-40" w:left="-112" w:rightChars="-40" w:right="-112"/>
              <w:jc w:val="center"/>
              <w:rPr>
                <w:sz w:val="21"/>
                <w:szCs w:val="21"/>
              </w:rPr>
            </w:pPr>
            <w:r>
              <w:rPr>
                <w:sz w:val="21"/>
                <w:szCs w:val="21"/>
              </w:rPr>
              <w:t xml:space="preserve">E </w:t>
            </w:r>
            <w:r>
              <w:rPr>
                <w:sz w:val="21"/>
                <w:szCs w:val="21"/>
              </w:rPr>
              <w:t>126°36′10.99″</w:t>
            </w:r>
          </w:p>
          <w:p w:rsidR="0073261E" w:rsidRDefault="00C0684C">
            <w:pPr>
              <w:ind w:leftChars="-40" w:left="-112" w:rightChars="-40" w:right="-112"/>
              <w:jc w:val="center"/>
              <w:rPr>
                <w:rFonts w:eastAsiaTheme="minorEastAsia"/>
                <w:sz w:val="21"/>
                <w:szCs w:val="21"/>
              </w:rPr>
            </w:pPr>
            <w:r>
              <w:rPr>
                <w:sz w:val="21"/>
                <w:szCs w:val="21"/>
              </w:rPr>
              <w:t xml:space="preserve">N </w:t>
            </w:r>
            <w:r>
              <w:rPr>
                <w:sz w:val="21"/>
                <w:szCs w:val="21"/>
              </w:rPr>
              <w:t>43°54′58.58″</w:t>
            </w:r>
          </w:p>
        </w:tc>
        <w:tc>
          <w:tcPr>
            <w:tcW w:w="1019" w:type="pct"/>
            <w:tcBorders>
              <w:top w:val="single" w:sz="4" w:space="0" w:color="000000"/>
              <w:left w:val="single" w:sz="4" w:space="0" w:color="000000"/>
              <w:bottom w:val="single" w:sz="4" w:space="0" w:color="000000"/>
              <w:right w:val="single" w:sz="4" w:space="0" w:color="auto"/>
            </w:tcBorders>
            <w:vAlign w:val="center"/>
          </w:tcPr>
          <w:p w:rsidR="0073261E" w:rsidRDefault="00C0684C">
            <w:pPr>
              <w:spacing w:line="240" w:lineRule="auto"/>
              <w:jc w:val="center"/>
              <w:rPr>
                <w:rFonts w:eastAsiaTheme="minorEastAsia"/>
                <w:sz w:val="21"/>
                <w:szCs w:val="21"/>
              </w:rPr>
            </w:pPr>
            <w:r>
              <w:rPr>
                <w:rFonts w:eastAsiaTheme="minorEastAsia"/>
                <w:sz w:val="21"/>
                <w:szCs w:val="21"/>
              </w:rPr>
              <w:t>厂区地下水下游</w:t>
            </w:r>
            <w:r>
              <w:rPr>
                <w:rFonts w:eastAsiaTheme="minorEastAsia"/>
                <w:sz w:val="21"/>
                <w:szCs w:val="21"/>
              </w:rPr>
              <w:t>监测井，</w:t>
            </w:r>
            <w:r>
              <w:rPr>
                <w:rStyle w:val="NormalCharacter"/>
                <w:kern w:val="0"/>
                <w:sz w:val="21"/>
                <w:szCs w:val="21"/>
              </w:rPr>
              <w:t>捕捉污染物可能性较大</w:t>
            </w:r>
          </w:p>
        </w:tc>
        <w:tc>
          <w:tcPr>
            <w:tcW w:w="851" w:type="pct"/>
            <w:vMerge/>
            <w:tcBorders>
              <w:left w:val="single" w:sz="4" w:space="0" w:color="auto"/>
              <w:right w:val="single" w:sz="4" w:space="0" w:color="auto"/>
            </w:tcBorders>
            <w:vAlign w:val="center"/>
          </w:tcPr>
          <w:p w:rsidR="0073261E" w:rsidRDefault="0073261E">
            <w:pPr>
              <w:spacing w:line="240" w:lineRule="auto"/>
              <w:jc w:val="center"/>
              <w:rPr>
                <w:rFonts w:eastAsiaTheme="minorEastAsia"/>
                <w:sz w:val="21"/>
                <w:szCs w:val="21"/>
              </w:rPr>
            </w:pPr>
          </w:p>
        </w:tc>
        <w:tc>
          <w:tcPr>
            <w:tcW w:w="892" w:type="pct"/>
            <w:vMerge/>
            <w:tcBorders>
              <w:left w:val="single" w:sz="4" w:space="0" w:color="auto"/>
              <w:right w:val="single" w:sz="4" w:space="0" w:color="auto"/>
            </w:tcBorders>
            <w:vAlign w:val="center"/>
          </w:tcPr>
          <w:p w:rsidR="0073261E" w:rsidRDefault="0073261E">
            <w:pPr>
              <w:spacing w:line="240" w:lineRule="auto"/>
              <w:jc w:val="center"/>
              <w:rPr>
                <w:rFonts w:eastAsiaTheme="minorEastAsia"/>
                <w:sz w:val="21"/>
                <w:szCs w:val="21"/>
              </w:rPr>
            </w:pPr>
          </w:p>
        </w:tc>
        <w:tc>
          <w:tcPr>
            <w:tcW w:w="375" w:type="pct"/>
            <w:tcBorders>
              <w:top w:val="single" w:sz="4" w:space="0" w:color="000000"/>
              <w:left w:val="single" w:sz="4" w:space="0" w:color="auto"/>
              <w:bottom w:val="single" w:sz="4" w:space="0" w:color="000000"/>
              <w:right w:val="single" w:sz="4" w:space="0" w:color="000000"/>
            </w:tcBorders>
            <w:vAlign w:val="center"/>
          </w:tcPr>
          <w:p w:rsidR="0073261E" w:rsidRDefault="00C0684C">
            <w:pPr>
              <w:spacing w:line="240" w:lineRule="auto"/>
              <w:jc w:val="center"/>
              <w:rPr>
                <w:rFonts w:eastAsiaTheme="minorEastAsia"/>
                <w:sz w:val="21"/>
                <w:szCs w:val="21"/>
              </w:rPr>
            </w:pPr>
            <w:r>
              <w:rPr>
                <w:rFonts w:eastAsiaTheme="minorEastAsia"/>
                <w:kern w:val="0"/>
                <w:sz w:val="21"/>
                <w:szCs w:val="21"/>
              </w:rPr>
              <w:t>1</w:t>
            </w:r>
            <w:r>
              <w:rPr>
                <w:rFonts w:eastAsiaTheme="minorEastAsia"/>
                <w:kern w:val="0"/>
                <w:sz w:val="21"/>
                <w:szCs w:val="21"/>
              </w:rPr>
              <w:t>次</w:t>
            </w:r>
            <w:r>
              <w:rPr>
                <w:rFonts w:eastAsiaTheme="minorEastAsia"/>
                <w:kern w:val="0"/>
                <w:sz w:val="21"/>
                <w:szCs w:val="21"/>
              </w:rPr>
              <w:t>/</w:t>
            </w:r>
            <w:r>
              <w:rPr>
                <w:rFonts w:eastAsiaTheme="minorEastAsia"/>
                <w:kern w:val="0"/>
                <w:sz w:val="21"/>
                <w:szCs w:val="21"/>
              </w:rPr>
              <w:t>半年</w:t>
            </w:r>
          </w:p>
        </w:tc>
      </w:tr>
      <w:tr w:rsidR="0073261E">
        <w:trPr>
          <w:trHeight w:val="907"/>
          <w:jc w:val="center"/>
        </w:trPr>
        <w:tc>
          <w:tcPr>
            <w:tcW w:w="391" w:type="pct"/>
            <w:tcBorders>
              <w:right w:val="single" w:sz="4" w:space="0" w:color="auto"/>
            </w:tcBorders>
            <w:vAlign w:val="center"/>
          </w:tcPr>
          <w:p w:rsidR="0073261E" w:rsidRDefault="00C0684C">
            <w:pPr>
              <w:spacing w:line="240" w:lineRule="auto"/>
              <w:ind w:leftChars="-40" w:left="-112" w:rightChars="-40" w:right="-112"/>
              <w:jc w:val="center"/>
              <w:rPr>
                <w:rFonts w:eastAsiaTheme="minorEastAsia"/>
                <w:sz w:val="21"/>
                <w:szCs w:val="21"/>
              </w:rPr>
            </w:pPr>
            <w:r>
              <w:rPr>
                <w:rFonts w:eastAsiaTheme="minorEastAsia"/>
                <w:sz w:val="21"/>
                <w:szCs w:val="21"/>
              </w:rPr>
              <w:t>厂区下游</w:t>
            </w:r>
          </w:p>
        </w:tc>
        <w:tc>
          <w:tcPr>
            <w:tcW w:w="242" w:type="pct"/>
            <w:tcBorders>
              <w:left w:val="single" w:sz="4" w:space="0" w:color="auto"/>
            </w:tcBorders>
            <w:vAlign w:val="center"/>
          </w:tcPr>
          <w:p w:rsidR="0073261E" w:rsidRDefault="00C0684C">
            <w:pPr>
              <w:spacing w:line="240" w:lineRule="auto"/>
              <w:ind w:leftChars="-40" w:left="-112" w:rightChars="-40" w:right="-112"/>
              <w:jc w:val="center"/>
              <w:rPr>
                <w:rFonts w:eastAsiaTheme="minorEastAsia"/>
                <w:sz w:val="21"/>
                <w:szCs w:val="21"/>
              </w:rPr>
            </w:pPr>
            <w:r>
              <w:rPr>
                <w:rFonts w:eastAsiaTheme="minorEastAsia"/>
                <w:sz w:val="21"/>
                <w:szCs w:val="21"/>
              </w:rPr>
              <w:t>C</w:t>
            </w:r>
            <w:r>
              <w:rPr>
                <w:rFonts w:eastAsiaTheme="minorEastAsia"/>
                <w:sz w:val="21"/>
                <w:szCs w:val="21"/>
              </w:rPr>
              <w:t>S</w:t>
            </w:r>
            <w:r>
              <w:rPr>
                <w:rFonts w:eastAsiaTheme="minorEastAsia" w:hint="eastAsia"/>
                <w:sz w:val="21"/>
                <w:szCs w:val="21"/>
              </w:rPr>
              <w:t>1</w:t>
            </w:r>
          </w:p>
        </w:tc>
        <w:tc>
          <w:tcPr>
            <w:tcW w:w="559" w:type="pct"/>
            <w:vAlign w:val="center"/>
          </w:tcPr>
          <w:p w:rsidR="0073261E" w:rsidRDefault="00C0684C">
            <w:pPr>
              <w:spacing w:line="240" w:lineRule="auto"/>
              <w:ind w:leftChars="-40" w:left="-112" w:rightChars="-40" w:right="-112"/>
              <w:jc w:val="center"/>
              <w:rPr>
                <w:rFonts w:eastAsiaTheme="minorEastAsia"/>
                <w:sz w:val="21"/>
                <w:szCs w:val="21"/>
              </w:rPr>
            </w:pPr>
            <w:r>
              <w:rPr>
                <w:rFonts w:eastAsiaTheme="minorEastAsia"/>
                <w:sz w:val="21"/>
                <w:szCs w:val="21"/>
              </w:rPr>
              <w:t>厂区外</w:t>
            </w:r>
          </w:p>
        </w:tc>
        <w:tc>
          <w:tcPr>
            <w:tcW w:w="668" w:type="pct"/>
            <w:vAlign w:val="center"/>
          </w:tcPr>
          <w:p w:rsidR="0073261E" w:rsidRDefault="00C0684C">
            <w:pPr>
              <w:ind w:leftChars="-40" w:left="-112" w:rightChars="-40" w:right="-112"/>
              <w:jc w:val="center"/>
              <w:rPr>
                <w:sz w:val="21"/>
                <w:szCs w:val="21"/>
              </w:rPr>
            </w:pPr>
            <w:r>
              <w:rPr>
                <w:sz w:val="21"/>
                <w:szCs w:val="21"/>
              </w:rPr>
              <w:t xml:space="preserve">E </w:t>
            </w:r>
            <w:r>
              <w:rPr>
                <w:sz w:val="21"/>
                <w:szCs w:val="21"/>
              </w:rPr>
              <w:t>126°36′5.78″</w:t>
            </w:r>
          </w:p>
          <w:p w:rsidR="0073261E" w:rsidRDefault="00C0684C">
            <w:pPr>
              <w:ind w:leftChars="-40" w:left="-112" w:rightChars="-40" w:right="-112"/>
              <w:jc w:val="center"/>
              <w:rPr>
                <w:rFonts w:eastAsiaTheme="minorEastAsia"/>
                <w:sz w:val="21"/>
                <w:szCs w:val="21"/>
              </w:rPr>
            </w:pPr>
            <w:r>
              <w:rPr>
                <w:sz w:val="21"/>
                <w:szCs w:val="21"/>
              </w:rPr>
              <w:t xml:space="preserve">N </w:t>
            </w:r>
            <w:r>
              <w:rPr>
                <w:sz w:val="21"/>
                <w:szCs w:val="21"/>
              </w:rPr>
              <w:t>43°54′47.59″</w:t>
            </w:r>
          </w:p>
        </w:tc>
        <w:tc>
          <w:tcPr>
            <w:tcW w:w="1019" w:type="pct"/>
            <w:tcBorders>
              <w:right w:val="single" w:sz="4" w:space="0" w:color="auto"/>
            </w:tcBorders>
            <w:vAlign w:val="center"/>
          </w:tcPr>
          <w:p w:rsidR="0073261E" w:rsidRDefault="00C0684C">
            <w:pPr>
              <w:spacing w:line="240" w:lineRule="auto"/>
              <w:jc w:val="center"/>
              <w:rPr>
                <w:rStyle w:val="NormalCharacter"/>
                <w:kern w:val="0"/>
                <w:sz w:val="21"/>
                <w:szCs w:val="21"/>
              </w:rPr>
            </w:pPr>
            <w:r>
              <w:rPr>
                <w:rFonts w:eastAsiaTheme="minorEastAsia"/>
                <w:sz w:val="21"/>
                <w:szCs w:val="21"/>
              </w:rPr>
              <w:t>现有监测井，厂区</w:t>
            </w:r>
            <w:r>
              <w:rPr>
                <w:rStyle w:val="NormalCharacter"/>
                <w:kern w:val="0"/>
                <w:sz w:val="21"/>
                <w:szCs w:val="21"/>
              </w:rPr>
              <w:t>地下水下游位置，了解厂区下游地下水水质</w:t>
            </w:r>
          </w:p>
        </w:tc>
        <w:tc>
          <w:tcPr>
            <w:tcW w:w="851" w:type="pct"/>
            <w:vMerge/>
            <w:tcBorders>
              <w:left w:val="single" w:sz="4" w:space="0" w:color="auto"/>
              <w:right w:val="single" w:sz="4" w:space="0" w:color="auto"/>
            </w:tcBorders>
            <w:vAlign w:val="center"/>
          </w:tcPr>
          <w:p w:rsidR="0073261E" w:rsidRDefault="0073261E">
            <w:pPr>
              <w:spacing w:line="240" w:lineRule="auto"/>
              <w:jc w:val="center"/>
              <w:rPr>
                <w:rFonts w:eastAsiaTheme="minorEastAsia"/>
                <w:sz w:val="21"/>
                <w:szCs w:val="21"/>
              </w:rPr>
            </w:pPr>
          </w:p>
        </w:tc>
        <w:tc>
          <w:tcPr>
            <w:tcW w:w="892" w:type="pct"/>
            <w:vMerge/>
            <w:tcBorders>
              <w:left w:val="single" w:sz="4" w:space="0" w:color="auto"/>
              <w:right w:val="single" w:sz="4" w:space="0" w:color="auto"/>
            </w:tcBorders>
            <w:vAlign w:val="center"/>
          </w:tcPr>
          <w:p w:rsidR="0073261E" w:rsidRDefault="0073261E">
            <w:pPr>
              <w:spacing w:line="240" w:lineRule="auto"/>
              <w:jc w:val="center"/>
              <w:rPr>
                <w:rFonts w:eastAsiaTheme="minorEastAsia"/>
                <w:sz w:val="21"/>
                <w:szCs w:val="21"/>
              </w:rPr>
            </w:pPr>
          </w:p>
        </w:tc>
        <w:tc>
          <w:tcPr>
            <w:tcW w:w="375" w:type="pct"/>
            <w:tcBorders>
              <w:left w:val="single" w:sz="4" w:space="0" w:color="auto"/>
            </w:tcBorders>
            <w:vAlign w:val="center"/>
          </w:tcPr>
          <w:p w:rsidR="0073261E" w:rsidRDefault="00C0684C">
            <w:pPr>
              <w:spacing w:line="240" w:lineRule="auto"/>
              <w:jc w:val="center"/>
              <w:rPr>
                <w:rFonts w:eastAsiaTheme="minorEastAsia"/>
                <w:sz w:val="21"/>
                <w:szCs w:val="21"/>
              </w:rPr>
            </w:pPr>
            <w:r>
              <w:rPr>
                <w:rFonts w:eastAsiaTheme="minorEastAsia"/>
                <w:kern w:val="0"/>
                <w:sz w:val="21"/>
                <w:szCs w:val="21"/>
              </w:rPr>
              <w:t>1</w:t>
            </w:r>
            <w:r>
              <w:rPr>
                <w:rFonts w:eastAsiaTheme="minorEastAsia"/>
                <w:kern w:val="0"/>
                <w:sz w:val="21"/>
                <w:szCs w:val="21"/>
              </w:rPr>
              <w:t>次</w:t>
            </w:r>
            <w:r>
              <w:rPr>
                <w:rFonts w:eastAsiaTheme="minorEastAsia"/>
                <w:kern w:val="0"/>
                <w:sz w:val="21"/>
                <w:szCs w:val="21"/>
              </w:rPr>
              <w:t>/</w:t>
            </w:r>
            <w:r>
              <w:rPr>
                <w:rFonts w:eastAsiaTheme="minorEastAsia"/>
                <w:kern w:val="0"/>
                <w:sz w:val="21"/>
                <w:szCs w:val="21"/>
              </w:rPr>
              <w:t>半年</w:t>
            </w:r>
          </w:p>
        </w:tc>
      </w:tr>
    </w:tbl>
    <w:p w:rsidR="0073261E" w:rsidRDefault="0073261E">
      <w:pPr>
        <w:pStyle w:val="WPSOffice1"/>
        <w:tabs>
          <w:tab w:val="right" w:leader="dot" w:pos="8306"/>
        </w:tabs>
        <w:spacing w:line="360" w:lineRule="auto"/>
        <w:ind w:firstLineChars="200" w:firstLine="480"/>
        <w:rPr>
          <w:rFonts w:eastAsiaTheme="minorEastAsia"/>
          <w:sz w:val="24"/>
          <w:szCs w:val="32"/>
        </w:rPr>
      </w:pPr>
    </w:p>
    <w:p w:rsidR="0073261E" w:rsidRDefault="0073261E">
      <w:pPr>
        <w:pStyle w:val="WPSOffice1"/>
        <w:tabs>
          <w:tab w:val="right" w:leader="dot" w:pos="8306"/>
        </w:tabs>
        <w:spacing w:line="360" w:lineRule="auto"/>
        <w:ind w:firstLineChars="200" w:firstLine="480"/>
        <w:rPr>
          <w:rFonts w:eastAsiaTheme="minorEastAsia"/>
          <w:sz w:val="24"/>
          <w:szCs w:val="32"/>
        </w:rPr>
        <w:sectPr w:rsidR="0073261E">
          <w:pgSz w:w="16838" w:h="11906" w:orient="landscape"/>
          <w:pgMar w:top="1800" w:right="1440" w:bottom="1800" w:left="1440" w:header="851" w:footer="992" w:gutter="0"/>
          <w:cols w:space="425"/>
          <w:docGrid w:type="lines" w:linePitch="312"/>
        </w:sectPr>
      </w:pPr>
    </w:p>
    <w:p w:rsidR="0073261E" w:rsidRDefault="00C0684C">
      <w:pPr>
        <w:pStyle w:val="WPSOffice1"/>
        <w:tabs>
          <w:tab w:val="right" w:leader="dot" w:pos="8306"/>
        </w:tabs>
        <w:spacing w:line="360" w:lineRule="auto"/>
        <w:jc w:val="center"/>
      </w:pPr>
      <w:r>
        <w:rPr>
          <w:noProof/>
        </w:rPr>
        <w:lastRenderedPageBreak/>
        <w:drawing>
          <wp:anchor distT="0" distB="0" distL="114300" distR="114300" simplePos="0" relativeHeight="251656704" behindDoc="0" locked="0" layoutInCell="1" allowOverlap="1" wp14:anchorId="682A0673" wp14:editId="2F4660FD">
            <wp:simplePos x="0" y="0"/>
            <wp:positionH relativeFrom="column">
              <wp:posOffset>7914640</wp:posOffset>
            </wp:positionH>
            <wp:positionV relativeFrom="paragraph">
              <wp:posOffset>45720</wp:posOffset>
            </wp:positionV>
            <wp:extent cx="628650" cy="657225"/>
            <wp:effectExtent l="0" t="0" r="0" b="9525"/>
            <wp:wrapNone/>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7"/>
                    <a:stretch>
                      <a:fillRect/>
                    </a:stretch>
                  </pic:blipFill>
                  <pic:spPr>
                    <a:xfrm>
                      <a:off x="0" y="0"/>
                      <a:ext cx="628650" cy="657225"/>
                    </a:xfrm>
                    <a:prstGeom prst="rect">
                      <a:avLst/>
                    </a:prstGeom>
                    <a:noFill/>
                    <a:ln>
                      <a:noFill/>
                    </a:ln>
                  </pic:spPr>
                </pic:pic>
              </a:graphicData>
            </a:graphic>
          </wp:anchor>
        </w:drawing>
      </w:r>
      <w:r>
        <w:rPr>
          <w:noProof/>
        </w:rPr>
        <mc:AlternateContent>
          <mc:Choice Requires="wps">
            <w:drawing>
              <wp:anchor distT="0" distB="0" distL="114300" distR="114300" simplePos="0" relativeHeight="251666944" behindDoc="0" locked="0" layoutInCell="1" allowOverlap="1" wp14:anchorId="3A03A360" wp14:editId="389F6F12">
                <wp:simplePos x="0" y="0"/>
                <wp:positionH relativeFrom="column">
                  <wp:posOffset>2212975</wp:posOffset>
                </wp:positionH>
                <wp:positionV relativeFrom="paragraph">
                  <wp:posOffset>4173220</wp:posOffset>
                </wp:positionV>
                <wp:extent cx="687705" cy="285115"/>
                <wp:effectExtent l="0" t="0" r="0" b="0"/>
                <wp:wrapNone/>
                <wp:docPr id="52" name="文本框 231"/>
                <wp:cNvGraphicFramePr/>
                <a:graphic xmlns:a="http://schemas.openxmlformats.org/drawingml/2006/main">
                  <a:graphicData uri="http://schemas.microsoft.com/office/word/2010/wordprocessingShape">
                    <wps:wsp>
                      <wps:cNvSpPr txBox="1"/>
                      <wps:spPr>
                        <a:xfrm>
                          <a:off x="0" y="0"/>
                          <a:ext cx="687705" cy="285115"/>
                        </a:xfrm>
                        <a:prstGeom prst="rect">
                          <a:avLst/>
                        </a:prstGeom>
                        <a:noFill/>
                        <a:ln>
                          <a:noFill/>
                        </a:ln>
                      </wps:spPr>
                      <wps:txbx>
                        <w:txbxContent>
                          <w:p w:rsidR="0073261E" w:rsidRDefault="00C0684C">
                            <w:pPr>
                              <w:spacing w:line="240" w:lineRule="auto"/>
                              <w:rPr>
                                <w:color w:val="FFFFFF" w:themeColor="background1"/>
                                <w:sz w:val="21"/>
                                <w:szCs w:val="21"/>
                              </w:rPr>
                            </w:pPr>
                            <w:r>
                              <w:rPr>
                                <w:rFonts w:hint="eastAsia"/>
                                <w:color w:val="FFFFFF" w:themeColor="background1"/>
                                <w:sz w:val="21"/>
                                <w:szCs w:val="21"/>
                              </w:rPr>
                              <w:t>CS1</w:t>
                            </w:r>
                          </w:p>
                        </w:txbxContent>
                      </wps:txbx>
                      <wps:bodyPr upright="1"/>
                    </wps:wsp>
                  </a:graphicData>
                </a:graphic>
              </wp:anchor>
            </w:drawing>
          </mc:Choice>
          <mc:Fallback xmlns:wpsCustomData="http://www.wps.cn/officeDocument/2013/wpsCustomData" xmlns:w15="http://schemas.microsoft.com/office/word/2012/wordml">
            <w:pict>
              <v:shape id="文本框 231" o:spid="_x0000_s1026" o:spt="202" type="#_x0000_t202" style="position:absolute;left:0pt;margin-left:174.25pt;margin-top:328.6pt;height:22.45pt;width:54.15pt;z-index:251677696;mso-width-relative:page;mso-height-relative:page;" filled="f" stroked="f" coordsize="21600,21600" o:gfxdata="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Bdm&#10;CdkAAAALAQAADwAAAAAAAAABACAAAAAiAAAAZHJzL2Rvd25yZXYueG1sUEsBAhQAFAAAAAgAh07i&#10;QJP+lHOvAQAAUAMAAA4AAAAAAAAAAQAgAAAAKAEAAGRycy9lMm9Eb2MueG1sUEsFBgAAAAAGAAYA&#10;WQEAAEkF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FFFFFF" w:themeColor="background1"/>
                          <w:sz w:val="21"/>
                          <w:szCs w:val="21"/>
                          <w:lang w:val="en-US" w:eastAsia="zh-CN"/>
                          <w14:textFill>
                            <w14:solidFill>
                              <w14:schemeClr w14:val="bg1"/>
                            </w14:solidFill>
                          </w14:textFill>
                        </w:rPr>
                      </w:pPr>
                      <w:r>
                        <w:rPr>
                          <w:rFonts w:hint="eastAsia"/>
                          <w:color w:val="FFFFFF" w:themeColor="background1"/>
                          <w:sz w:val="21"/>
                          <w:szCs w:val="21"/>
                          <w:lang w:val="en-US" w:eastAsia="zh-CN"/>
                          <w14:textFill>
                            <w14:solidFill>
                              <w14:schemeClr w14:val="bg1"/>
                            </w14:solidFill>
                          </w14:textFill>
                        </w:rPr>
                        <w:t>CS1</w:t>
                      </w: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5774CD2B" wp14:editId="36EFDD56">
                <wp:simplePos x="0" y="0"/>
                <wp:positionH relativeFrom="column">
                  <wp:posOffset>2256155</wp:posOffset>
                </wp:positionH>
                <wp:positionV relativeFrom="paragraph">
                  <wp:posOffset>2701290</wp:posOffset>
                </wp:positionV>
                <wp:extent cx="687705" cy="285115"/>
                <wp:effectExtent l="0" t="0" r="0" b="0"/>
                <wp:wrapNone/>
                <wp:docPr id="51" name="文本框 230"/>
                <wp:cNvGraphicFramePr/>
                <a:graphic xmlns:a="http://schemas.openxmlformats.org/drawingml/2006/main">
                  <a:graphicData uri="http://schemas.microsoft.com/office/word/2010/wordprocessingShape">
                    <wps:wsp>
                      <wps:cNvSpPr txBox="1"/>
                      <wps:spPr>
                        <a:xfrm>
                          <a:off x="0" y="0"/>
                          <a:ext cx="687705" cy="285115"/>
                        </a:xfrm>
                        <a:prstGeom prst="rect">
                          <a:avLst/>
                        </a:prstGeom>
                        <a:noFill/>
                        <a:ln>
                          <a:noFill/>
                        </a:ln>
                      </wps:spPr>
                      <wps:txbx>
                        <w:txbxContent>
                          <w:p w:rsidR="0073261E" w:rsidRDefault="00C0684C">
                            <w:pPr>
                              <w:spacing w:line="240" w:lineRule="auto"/>
                              <w:rPr>
                                <w:sz w:val="21"/>
                                <w:szCs w:val="21"/>
                              </w:rPr>
                            </w:pPr>
                            <w:r>
                              <w:rPr>
                                <w:rFonts w:hint="eastAsia"/>
                                <w:sz w:val="21"/>
                                <w:szCs w:val="21"/>
                              </w:rPr>
                              <w:t>A/BS1</w:t>
                            </w:r>
                          </w:p>
                        </w:txbxContent>
                      </wps:txbx>
                      <wps:bodyPr upright="1"/>
                    </wps:wsp>
                  </a:graphicData>
                </a:graphic>
              </wp:anchor>
            </w:drawing>
          </mc:Choice>
          <mc:Fallback xmlns:wpsCustomData="http://www.wps.cn/officeDocument/2013/wpsCustomData" xmlns:w15="http://schemas.microsoft.com/office/word/2012/wordml">
            <w:pict>
              <v:shape id="文本框 230" o:spid="_x0000_s1026" o:spt="202" type="#_x0000_t202" style="position:absolute;left:0pt;margin-left:177.65pt;margin-top:212.7pt;height:22.45pt;width:54.15pt;z-index:251676672;mso-width-relative:page;mso-height-relative:page;" filled="f" stroked="f" coordsize="21600,21600" o:gfxdata="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dlf1DY&#10;AAAACwEAAA8AAAAAAAAAAQAgAAAAIgAAAGRycy9kb3ducmV2LnhtbFBLAQIUABQAAAAIAIdO4kCr&#10;RDXurgEAAFADAAAOAAAAAAAAAAEAIAAAACcBAABkcnMvZTJvRG9jLnhtbFBLBQYAAAAABgAGAFkB&#10;AABHBQ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auto"/>
                          <w:sz w:val="21"/>
                          <w:szCs w:val="21"/>
                          <w:lang w:val="en-US" w:eastAsia="zh-CN"/>
                        </w:rPr>
                      </w:pPr>
                      <w:r>
                        <w:rPr>
                          <w:rFonts w:hint="eastAsia"/>
                          <w:color w:val="auto"/>
                          <w:sz w:val="21"/>
                          <w:szCs w:val="21"/>
                          <w:lang w:val="en-US" w:eastAsia="zh-CN"/>
                        </w:rPr>
                        <w:t>A/BS1</w:t>
                      </w:r>
                    </w:p>
                  </w:txbxContent>
                </v:textbox>
              </v:shape>
            </w:pict>
          </mc:Fallback>
        </mc:AlternateContent>
      </w:r>
      <w:r>
        <w:rPr>
          <w:noProof/>
        </w:rPr>
        <w:drawing>
          <wp:inline distT="0" distB="0" distL="114300" distR="114300" wp14:anchorId="2B0B099B" wp14:editId="617C3F39">
            <wp:extent cx="8228965" cy="4877435"/>
            <wp:effectExtent l="0" t="0" r="635" b="1841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8"/>
                    <a:stretch>
                      <a:fillRect/>
                    </a:stretch>
                  </pic:blipFill>
                  <pic:spPr>
                    <a:xfrm>
                      <a:off x="0" y="0"/>
                      <a:ext cx="8228965" cy="4877435"/>
                    </a:xfrm>
                    <a:prstGeom prst="rect">
                      <a:avLst/>
                    </a:prstGeom>
                    <a:noFill/>
                    <a:ln>
                      <a:noFill/>
                    </a:ln>
                  </pic:spPr>
                </pic:pic>
              </a:graphicData>
            </a:graphic>
          </wp:inline>
        </w:drawing>
      </w:r>
      <w:r>
        <w:rPr>
          <w:noProof/>
        </w:rPr>
        <mc:AlternateContent>
          <mc:Choice Requires="wps">
            <w:drawing>
              <wp:anchor distT="0" distB="0" distL="114300" distR="114300" simplePos="0" relativeHeight="251658752" behindDoc="0" locked="0" layoutInCell="1" allowOverlap="1" wp14:anchorId="76924538" wp14:editId="64767B8A">
                <wp:simplePos x="0" y="0"/>
                <wp:positionH relativeFrom="column">
                  <wp:posOffset>2907665</wp:posOffset>
                </wp:positionH>
                <wp:positionV relativeFrom="paragraph">
                  <wp:posOffset>739775</wp:posOffset>
                </wp:positionV>
                <wp:extent cx="687705" cy="285115"/>
                <wp:effectExtent l="0" t="0" r="0" b="0"/>
                <wp:wrapNone/>
                <wp:docPr id="44" name="文本框 229"/>
                <wp:cNvGraphicFramePr/>
                <a:graphic xmlns:a="http://schemas.openxmlformats.org/drawingml/2006/main">
                  <a:graphicData uri="http://schemas.microsoft.com/office/word/2010/wordprocessingShape">
                    <wps:wsp>
                      <wps:cNvSpPr txBox="1"/>
                      <wps:spPr>
                        <a:xfrm>
                          <a:off x="0" y="0"/>
                          <a:ext cx="687705" cy="285115"/>
                        </a:xfrm>
                        <a:prstGeom prst="rect">
                          <a:avLst/>
                        </a:prstGeom>
                        <a:noFill/>
                        <a:ln>
                          <a:noFill/>
                        </a:ln>
                      </wps:spPr>
                      <wps:txbx>
                        <w:txbxContent>
                          <w:p w:rsidR="0073261E" w:rsidRDefault="00C0684C">
                            <w:pPr>
                              <w:spacing w:line="240" w:lineRule="auto"/>
                              <w:rPr>
                                <w:color w:val="FFFFFF" w:themeColor="background1"/>
                                <w:sz w:val="21"/>
                                <w:szCs w:val="21"/>
                              </w:rPr>
                            </w:pPr>
                            <w:r>
                              <w:rPr>
                                <w:rFonts w:hint="eastAsia"/>
                                <w:color w:val="FFFFFF" w:themeColor="background1"/>
                                <w:sz w:val="21"/>
                                <w:szCs w:val="21"/>
                              </w:rPr>
                              <w:t>WS1</w:t>
                            </w:r>
                          </w:p>
                        </w:txbxContent>
                      </wps:txbx>
                      <wps:bodyPr upright="1"/>
                    </wps:wsp>
                  </a:graphicData>
                </a:graphic>
              </wp:anchor>
            </w:drawing>
          </mc:Choice>
          <mc:Fallback xmlns:wpsCustomData="http://www.wps.cn/officeDocument/2013/wpsCustomData" xmlns:w15="http://schemas.microsoft.com/office/word/2012/wordml">
            <w:pict>
              <v:shape id="文本框 229" o:spid="_x0000_s1026" o:spt="202" type="#_x0000_t202" style="position:absolute;left:0pt;margin-left:228.95pt;margin-top:58.25pt;height:22.45pt;width:54.15pt;z-index:251669504;mso-width-relative:page;mso-height-relative:page;" filled="f" stroked="f" coordsize="21600,21600" o:gfxdata="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C7M+J&#10;1wAAAAsBAAAPAAAAAAAAAAEAIAAAACIAAABkcnMvZG93bnJldi54bWxQSwECFAAUAAAACACHTuJA&#10;huLnG7ABAABQAwAADgAAAAAAAAABACAAAAAmAQAAZHJzL2Uyb0RvYy54bWxQSwUGAAAAAAYABgBZ&#10;AQAASAU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FFFFFF" w:themeColor="background1"/>
                          <w:sz w:val="21"/>
                          <w:szCs w:val="21"/>
                          <w:lang w:val="en-US" w:eastAsia="zh-CN"/>
                          <w14:textFill>
                            <w14:solidFill>
                              <w14:schemeClr w14:val="bg1"/>
                            </w14:solidFill>
                          </w14:textFill>
                        </w:rPr>
                      </w:pPr>
                      <w:r>
                        <w:rPr>
                          <w:rFonts w:hint="eastAsia"/>
                          <w:color w:val="FFFFFF" w:themeColor="background1"/>
                          <w:sz w:val="21"/>
                          <w:szCs w:val="21"/>
                          <w:lang w:val="en-US" w:eastAsia="zh-CN"/>
                          <w14:textFill>
                            <w14:solidFill>
                              <w14:schemeClr w14:val="bg1"/>
                            </w14:solidFill>
                          </w14:textFill>
                        </w:rPr>
                        <w:t>WS1</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306E4343" wp14:editId="11172AEC">
                <wp:simplePos x="0" y="0"/>
                <wp:positionH relativeFrom="column">
                  <wp:posOffset>304165</wp:posOffset>
                </wp:positionH>
                <wp:positionV relativeFrom="paragraph">
                  <wp:posOffset>13335</wp:posOffset>
                </wp:positionV>
                <wp:extent cx="8255000" cy="4900295"/>
                <wp:effectExtent l="9525" t="9525" r="22225" b="24130"/>
                <wp:wrapNone/>
                <wp:docPr id="43" name="矩形 228"/>
                <wp:cNvGraphicFramePr/>
                <a:graphic xmlns:a="http://schemas.openxmlformats.org/drawingml/2006/main">
                  <a:graphicData uri="http://schemas.microsoft.com/office/word/2010/wordprocessingShape">
                    <wps:wsp>
                      <wps:cNvSpPr/>
                      <wps:spPr>
                        <a:xfrm>
                          <a:off x="0" y="0"/>
                          <a:ext cx="8255000" cy="4900295"/>
                        </a:xfrm>
                        <a:prstGeom prst="rect">
                          <a:avLst/>
                        </a:prstGeom>
                        <a:noFill/>
                        <a:ln w="19050"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xmlns:w15="http://schemas.microsoft.com/office/word/2012/wordml">
            <w:pict>
              <v:rect id="矩形 228" o:spid="_x0000_s1026" o:spt="1" style="position:absolute;left:0pt;margin-left:23.95pt;margin-top:1.05pt;height:385.85pt;width:650pt;z-index:251668480;mso-width-relative:page;mso-height-relative:page;" filled="f" stroked="t" coordsize="21600,21600" o:gfxdata="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8GYN+NkAAAAJAQAADwAAAAAAAAABACAAAAAiAAAAZHJzL2Rvd25yZXYu&#10;eG1sUEsBAhQAFAAAAAgAh07iQAWk80/6AQAA+gMAAA4AAAAAAAAAAQAgAAAAKAEAAGRycy9lMm9E&#10;b2MueG1sUEsFBgAAAAAGAAYAWQEAAJQFAAAAAA==&#10;">
                <v:fill on="f" focussize="0,0"/>
                <v:stroke weight="1.5pt" color="#000000" joinstyle="miter"/>
                <v:imagedata o:title=""/>
                <o:lock v:ext="edit" aspectratio="f"/>
              </v:rect>
            </w:pict>
          </mc:Fallback>
        </mc:AlternateContent>
      </w:r>
    </w:p>
    <w:p w:rsidR="0073261E" w:rsidRDefault="00C0684C">
      <w:pPr>
        <w:jc w:val="center"/>
      </w:pPr>
      <w:r>
        <w:rPr>
          <w:noProof/>
        </w:rPr>
        <mc:AlternateContent>
          <mc:Choice Requires="wps">
            <w:drawing>
              <wp:anchor distT="0" distB="0" distL="114300" distR="114300" simplePos="0" relativeHeight="251650560" behindDoc="0" locked="0" layoutInCell="1" allowOverlap="1" wp14:anchorId="40D66172" wp14:editId="7B6537B7">
                <wp:simplePos x="0" y="0"/>
                <wp:positionH relativeFrom="column">
                  <wp:posOffset>2633980</wp:posOffset>
                </wp:positionH>
                <wp:positionV relativeFrom="paragraph">
                  <wp:posOffset>3787775</wp:posOffset>
                </wp:positionV>
                <wp:extent cx="2134235" cy="324485"/>
                <wp:effectExtent l="0" t="0" r="0" b="0"/>
                <wp:wrapNone/>
                <wp:docPr id="20" name="文本框 81"/>
                <wp:cNvGraphicFramePr/>
                <a:graphic xmlns:a="http://schemas.openxmlformats.org/drawingml/2006/main">
                  <a:graphicData uri="http://schemas.microsoft.com/office/word/2010/wordprocessingShape">
                    <wps:wsp>
                      <wps:cNvSpPr txBox="1"/>
                      <wps:spPr>
                        <a:xfrm>
                          <a:off x="0" y="0"/>
                          <a:ext cx="2134235" cy="324485"/>
                        </a:xfrm>
                        <a:prstGeom prst="rect">
                          <a:avLst/>
                        </a:prstGeom>
                        <a:noFill/>
                        <a:ln>
                          <a:noFill/>
                        </a:ln>
                      </wps:spPr>
                      <wps:txbx>
                        <w:txbxContent>
                          <w:p w:rsidR="0073261E" w:rsidRDefault="0073261E"/>
                        </w:txbxContent>
                      </wps:txbx>
                      <wps:bodyPr upright="1"/>
                    </wps:wsp>
                  </a:graphicData>
                </a:graphic>
              </wp:anchor>
            </w:drawing>
          </mc:Choice>
          <mc:Fallback xmlns:wpsCustomData="http://www.wps.cn/officeDocument/2013/wpsCustomData" xmlns:w15="http://schemas.microsoft.com/office/word/2012/wordml">
            <w:pict>
              <v:shape id="文本框 81" o:spid="_x0000_s1026" o:spt="202" type="#_x0000_t202" style="position:absolute;left:0pt;margin-left:207.4pt;margin-top:298.25pt;height:25.55pt;width:168.05pt;z-index:251663360;mso-width-relative:page;mso-height-relative:page;" filled="f" stroked="f" coordsize="21600,21600" o:gfxdata="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i5MTY&#10;AAAACwEAAA8AAAAAAAAAAQAgAAAAIgAAAGRycy9kb3ducmV2LnhtbFBLAQIUABQAAAAIAIdO4kBJ&#10;xKkZrgEAAFADAAAOAAAAAAAAAAEAIAAAACcBAABkcnMvZTJvRG9jLnhtbFBLBQYAAAAABgAGAFkB&#10;AABHBQAAAAA=&#10;">
                <v:fill on="f" focussize="0,0"/>
                <v:stroke on="f"/>
                <v:imagedata o:title=""/>
                <o:lock v:ext="edit" aspectratio="f"/>
                <v:textbox>
                  <w:txbxContent>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7517577F" wp14:editId="1B849242">
                <wp:simplePos x="0" y="0"/>
                <wp:positionH relativeFrom="column">
                  <wp:posOffset>1686560</wp:posOffset>
                </wp:positionH>
                <wp:positionV relativeFrom="paragraph">
                  <wp:posOffset>6041390</wp:posOffset>
                </wp:positionV>
                <wp:extent cx="2134235" cy="324485"/>
                <wp:effectExtent l="0" t="0" r="0" b="0"/>
                <wp:wrapNone/>
                <wp:docPr id="19" name="文本框 82"/>
                <wp:cNvGraphicFramePr/>
                <a:graphic xmlns:a="http://schemas.openxmlformats.org/drawingml/2006/main">
                  <a:graphicData uri="http://schemas.microsoft.com/office/word/2010/wordprocessingShape">
                    <wps:wsp>
                      <wps:cNvSpPr txBox="1"/>
                      <wps:spPr>
                        <a:xfrm>
                          <a:off x="0" y="0"/>
                          <a:ext cx="2134235" cy="324485"/>
                        </a:xfrm>
                        <a:prstGeom prst="rect">
                          <a:avLst/>
                        </a:prstGeom>
                        <a:noFill/>
                        <a:ln>
                          <a:noFill/>
                        </a:ln>
                      </wps:spPr>
                      <wps:txbx>
                        <w:txbxContent>
                          <w:p w:rsidR="0073261E" w:rsidRDefault="00C0684C">
                            <w:r>
                              <w:rPr>
                                <w:b/>
                                <w:bCs/>
                              </w:rPr>
                              <w:t>图</w:t>
                            </w:r>
                            <w:r>
                              <w:rPr>
                                <w:b/>
                                <w:bCs/>
                              </w:rPr>
                              <w:t>5-</w:t>
                            </w:r>
                            <w:r>
                              <w:rPr>
                                <w:rFonts w:hint="eastAsia"/>
                                <w:b/>
                                <w:bCs/>
                              </w:rPr>
                              <w:t>4</w:t>
                            </w:r>
                            <w:r>
                              <w:rPr>
                                <w:rFonts w:hint="eastAsia"/>
                                <w:b/>
                                <w:bCs/>
                              </w:rPr>
                              <w:t>地下水</w:t>
                            </w:r>
                            <w:r>
                              <w:rPr>
                                <w:b/>
                                <w:bCs/>
                              </w:rPr>
                              <w:t>布点卫星图</w:t>
                            </w:r>
                          </w:p>
                        </w:txbxContent>
                      </wps:txbx>
                      <wps:bodyPr upright="1"/>
                    </wps:wsp>
                  </a:graphicData>
                </a:graphic>
              </wp:anchor>
            </w:drawing>
          </mc:Choice>
          <mc:Fallback xmlns:wpsCustomData="http://www.wps.cn/officeDocument/2013/wpsCustomData" xmlns:w15="http://schemas.microsoft.com/office/word/2012/wordml">
            <w:pict>
              <v:shape id="文本框 82" o:spid="_x0000_s1026" o:spt="202" type="#_x0000_t202" style="position:absolute;left:0pt;margin-left:132.8pt;margin-top:475.7pt;height:25.55pt;width:168.05pt;z-index:251662336;mso-width-relative:page;mso-height-relative:page;" filled="f" stroked="f" coordsize="21600,21600" o:gfxdata="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Q/9PH&#10;2AAAAAwBAAAPAAAAAAAAAAEAIAAAACIAAABkcnMvZG93bnJldi54bWxQSwECFAAUAAAACACHTuJA&#10;VPyjBa8BAABQAwAADgAAAAAAAAABACAAAAAnAQAAZHJzL2Uyb0RvYy54bWxQSwUGAAAAAAYABgBZ&#10;AQAASAUAAAAA&#10;">
                <v:fill on="f" focussize="0,0"/>
                <v:stroke on="f"/>
                <v:imagedata o:title=""/>
                <o:lock v:ext="edit" aspectratio="f"/>
                <v:textbox>
                  <w:txbxContent>
                    <w:p>
                      <w:r>
                        <w:rPr>
                          <w:b/>
                          <w:bCs/>
                        </w:rPr>
                        <w:t>图5-</w:t>
                      </w:r>
                      <w:r>
                        <w:rPr>
                          <w:rFonts w:hint="eastAsia"/>
                          <w:b/>
                          <w:bCs/>
                        </w:rPr>
                        <w:t>4地下水</w:t>
                      </w:r>
                      <w:r>
                        <w:rPr>
                          <w:b/>
                          <w:bCs/>
                        </w:rPr>
                        <w:t>布点卫星图</w:t>
                      </w:r>
                    </w:p>
                  </w:txbxContent>
                </v:textbox>
              </v:shape>
            </w:pict>
          </mc:Fallback>
        </mc:AlternateContent>
      </w:r>
      <w:r>
        <w:rPr>
          <w:noProof/>
          <w:sz w:val="24"/>
        </w:rPr>
        <mc:AlternateContent>
          <mc:Choice Requires="wps">
            <w:drawing>
              <wp:anchor distT="0" distB="0" distL="114300" distR="114300" simplePos="0" relativeHeight="251651584" behindDoc="0" locked="0" layoutInCell="1" allowOverlap="1" wp14:anchorId="47EBAFD7" wp14:editId="37C597FC">
                <wp:simplePos x="0" y="0"/>
                <wp:positionH relativeFrom="column">
                  <wp:posOffset>4885690</wp:posOffset>
                </wp:positionH>
                <wp:positionV relativeFrom="paragraph">
                  <wp:posOffset>4721225</wp:posOffset>
                </wp:positionV>
                <wp:extent cx="520065" cy="294640"/>
                <wp:effectExtent l="0" t="0" r="0" b="0"/>
                <wp:wrapNone/>
                <wp:docPr id="21" name="文本框 83"/>
                <wp:cNvGraphicFramePr/>
                <a:graphic xmlns:a="http://schemas.openxmlformats.org/drawingml/2006/main">
                  <a:graphicData uri="http://schemas.microsoft.com/office/word/2010/wordprocessingShape">
                    <wps:wsp>
                      <wps:cNvSpPr txBox="1"/>
                      <wps:spPr>
                        <a:xfrm>
                          <a:off x="0" y="0"/>
                          <a:ext cx="520065" cy="294640"/>
                        </a:xfrm>
                        <a:prstGeom prst="rect">
                          <a:avLst/>
                        </a:prstGeom>
                        <a:noFill/>
                        <a:ln>
                          <a:noFill/>
                        </a:ln>
                      </wps:spPr>
                      <wps:txbx>
                        <w:txbxContent>
                          <w:p w:rsidR="0073261E" w:rsidRDefault="00C0684C">
                            <w:r>
                              <w:rPr>
                                <w:rFonts w:hint="eastAsia"/>
                                <w:color w:val="00B0F0"/>
                              </w:rPr>
                              <w:t>W01</w:t>
                            </w:r>
                          </w:p>
                        </w:txbxContent>
                      </wps:txbx>
                      <wps:bodyPr upright="1"/>
                    </wps:wsp>
                  </a:graphicData>
                </a:graphic>
              </wp:anchor>
            </w:drawing>
          </mc:Choice>
          <mc:Fallback xmlns:wpsCustomData="http://www.wps.cn/officeDocument/2013/wpsCustomData" xmlns:w15="http://schemas.microsoft.com/office/word/2012/wordml">
            <w:pict>
              <v:shape id="文本框 83" o:spid="_x0000_s1026" o:spt="202" type="#_x0000_t202" style="position:absolute;left:0pt;margin-left:384.7pt;margin-top:371.75pt;height:23.2pt;width:40.95pt;z-index:251664384;mso-width-relative:page;mso-height-relative:page;" filled="f" stroked="f" coordsize="21600,21600" o:gfxdata="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5pnxXY&#10;AAAACwEAAA8AAAAAAAAAAQAgAAAAIgAAAGRycy9kb3ducmV2LnhtbFBLAQIUABQAAAAIAIdO4kCt&#10;2YM6rgEAAE8DAAAOAAAAAAAAAAEAIAAAACcBAABkcnMvZTJvRG9jLnhtbFBLBQYAAAAABgAGAFkB&#10;AABHBQAAAAA=&#10;">
                <v:fill on="f" focussize="0,0"/>
                <v:stroke on="f"/>
                <v:imagedata o:title=""/>
                <o:lock v:ext="edit" aspectratio="f"/>
                <v:textbox>
                  <w:txbxContent>
                    <w:p>
                      <w:r>
                        <w:rPr>
                          <w:rFonts w:hint="eastAsia"/>
                          <w:color w:val="00B0F0"/>
                        </w:rPr>
                        <w:t>W01</w:t>
                      </w:r>
                    </w:p>
                  </w:txbxContent>
                </v:textbox>
              </v:shape>
            </w:pict>
          </mc:Fallback>
        </mc:AlternateContent>
      </w:r>
      <w:r>
        <w:rPr>
          <w:b/>
          <w:bCs/>
          <w:kern w:val="0"/>
          <w:sz w:val="24"/>
          <w:szCs w:val="32"/>
        </w:rPr>
        <w:t>图</w:t>
      </w:r>
      <w:r>
        <w:rPr>
          <w:b/>
          <w:bCs/>
          <w:kern w:val="0"/>
          <w:sz w:val="24"/>
          <w:szCs w:val="32"/>
        </w:rPr>
        <w:t>6-2</w:t>
      </w:r>
      <w:r>
        <w:rPr>
          <w:b/>
          <w:bCs/>
          <w:kern w:val="0"/>
          <w:sz w:val="24"/>
          <w:szCs w:val="32"/>
        </w:rPr>
        <w:t>地下水采样点示意图</w:t>
      </w:r>
    </w:p>
    <w:p w:rsidR="0073261E" w:rsidRDefault="0073261E">
      <w:pPr>
        <w:pStyle w:val="WPSOffice1"/>
        <w:tabs>
          <w:tab w:val="right" w:leader="dot" w:pos="8306"/>
        </w:tabs>
        <w:spacing w:line="360" w:lineRule="auto"/>
        <w:ind w:firstLineChars="200" w:firstLine="400"/>
        <w:sectPr w:rsidR="0073261E">
          <w:pgSz w:w="16838" w:h="11906" w:orient="landscape"/>
          <w:pgMar w:top="1800" w:right="1440" w:bottom="1800" w:left="1440" w:header="851" w:footer="992" w:gutter="0"/>
          <w:cols w:space="425"/>
          <w:docGrid w:type="lines" w:linePitch="312"/>
        </w:sectPr>
      </w:pPr>
    </w:p>
    <w:p w:rsidR="0073261E" w:rsidRDefault="00C0684C">
      <w:pPr>
        <w:pStyle w:val="WPSOffice1"/>
        <w:tabs>
          <w:tab w:val="right" w:leader="dot" w:pos="8306"/>
        </w:tabs>
        <w:spacing w:beforeLines="50" w:before="156" w:afterLines="20" w:after="62" w:line="360" w:lineRule="auto"/>
        <w:outlineLvl w:val="0"/>
        <w:rPr>
          <w:b/>
          <w:bCs/>
          <w:sz w:val="28"/>
          <w:szCs w:val="28"/>
        </w:rPr>
      </w:pPr>
      <w:bookmarkStart w:id="36" w:name="_Toc124775359"/>
      <w:r>
        <w:rPr>
          <w:b/>
          <w:bCs/>
          <w:sz w:val="28"/>
          <w:szCs w:val="28"/>
        </w:rPr>
        <w:lastRenderedPageBreak/>
        <w:t>7</w:t>
      </w:r>
      <w:r>
        <w:rPr>
          <w:b/>
          <w:bCs/>
          <w:sz w:val="28"/>
          <w:szCs w:val="28"/>
        </w:rPr>
        <w:t>、样品采集、保存、流转与制备</w:t>
      </w:r>
      <w:bookmarkEnd w:id="36"/>
    </w:p>
    <w:p w:rsidR="0073261E" w:rsidRDefault="00C0684C">
      <w:pPr>
        <w:widowControl/>
        <w:spacing w:line="480" w:lineRule="exact"/>
        <w:ind w:firstLineChars="200" w:firstLine="482"/>
        <w:jc w:val="left"/>
        <w:outlineLvl w:val="1"/>
        <w:rPr>
          <w:rFonts w:eastAsiaTheme="minorEastAsia"/>
          <w:b/>
          <w:kern w:val="0"/>
          <w:sz w:val="24"/>
        </w:rPr>
      </w:pPr>
      <w:bookmarkStart w:id="37" w:name="_Toc124775360"/>
      <w:bookmarkStart w:id="38" w:name="_Toc34376912"/>
      <w:bookmarkStart w:id="39" w:name="_Toc37766084"/>
      <w:bookmarkStart w:id="40" w:name="_Toc2526"/>
      <w:r>
        <w:rPr>
          <w:rFonts w:eastAsiaTheme="minorEastAsia"/>
          <w:b/>
          <w:kern w:val="0"/>
          <w:sz w:val="24"/>
        </w:rPr>
        <w:t xml:space="preserve">7.1 </w:t>
      </w:r>
      <w:r>
        <w:rPr>
          <w:rFonts w:eastAsiaTheme="minorEastAsia"/>
          <w:b/>
          <w:kern w:val="0"/>
          <w:sz w:val="24"/>
        </w:rPr>
        <w:t>现场采样位置、数量和深度</w:t>
      </w:r>
      <w:bookmarkEnd w:id="37"/>
    </w:p>
    <w:p w:rsidR="0073261E" w:rsidRDefault="00C0684C">
      <w:pPr>
        <w:spacing w:line="480" w:lineRule="exact"/>
        <w:ind w:firstLine="480"/>
        <w:rPr>
          <w:rFonts w:eastAsiaTheme="minorEastAsia"/>
          <w:b/>
          <w:bCs/>
          <w:kern w:val="0"/>
          <w:sz w:val="24"/>
        </w:rPr>
      </w:pPr>
      <w:r>
        <w:rPr>
          <w:rFonts w:eastAsiaTheme="minorEastAsia"/>
          <w:b/>
          <w:bCs/>
          <w:kern w:val="0"/>
          <w:sz w:val="24"/>
        </w:rPr>
        <w:t>1</w:t>
      </w:r>
      <w:r>
        <w:rPr>
          <w:rFonts w:eastAsiaTheme="minorEastAsia"/>
          <w:b/>
          <w:bCs/>
          <w:kern w:val="0"/>
          <w:sz w:val="24"/>
        </w:rPr>
        <w:t>、土壤</w:t>
      </w:r>
    </w:p>
    <w:p w:rsidR="0073261E" w:rsidRDefault="00C0684C">
      <w:pPr>
        <w:pStyle w:val="WPSOffice1"/>
        <w:tabs>
          <w:tab w:val="right" w:leader="dot" w:pos="8306"/>
        </w:tabs>
        <w:spacing w:line="460" w:lineRule="exact"/>
        <w:ind w:firstLineChars="200" w:firstLine="480"/>
        <w:rPr>
          <w:rFonts w:eastAsiaTheme="minorEastAsia"/>
          <w:sz w:val="24"/>
          <w:szCs w:val="24"/>
        </w:rPr>
      </w:pPr>
      <w:r>
        <w:rPr>
          <w:rFonts w:eastAsiaTheme="minorEastAsia"/>
          <w:sz w:val="24"/>
          <w:szCs w:val="24"/>
        </w:rPr>
        <w:t>（</w:t>
      </w:r>
      <w:r>
        <w:rPr>
          <w:rFonts w:eastAsiaTheme="minorEastAsia"/>
          <w:sz w:val="24"/>
          <w:szCs w:val="24"/>
        </w:rPr>
        <w:t>1</w:t>
      </w:r>
      <w:r>
        <w:rPr>
          <w:rFonts w:eastAsiaTheme="minorEastAsia"/>
          <w:sz w:val="24"/>
          <w:szCs w:val="24"/>
        </w:rPr>
        <w:t>）采样位置、数量</w:t>
      </w:r>
    </w:p>
    <w:p w:rsidR="0073261E" w:rsidRDefault="00C0684C">
      <w:pPr>
        <w:pStyle w:val="WPSOffice1"/>
        <w:tabs>
          <w:tab w:val="right" w:leader="dot" w:pos="8306"/>
        </w:tabs>
        <w:spacing w:line="460" w:lineRule="exact"/>
        <w:ind w:firstLineChars="200" w:firstLine="480"/>
        <w:rPr>
          <w:sz w:val="24"/>
          <w:szCs w:val="32"/>
        </w:rPr>
      </w:pPr>
      <w:r>
        <w:rPr>
          <w:rFonts w:eastAsiaTheme="minorEastAsia"/>
          <w:sz w:val="24"/>
          <w:szCs w:val="24"/>
        </w:rPr>
        <w:t>厂区</w:t>
      </w:r>
      <w:r>
        <w:rPr>
          <w:sz w:val="24"/>
          <w:szCs w:val="32"/>
        </w:rPr>
        <w:t>西北</w:t>
      </w:r>
      <w:r>
        <w:rPr>
          <w:sz w:val="24"/>
          <w:szCs w:val="32"/>
        </w:rPr>
        <w:t>角</w:t>
      </w:r>
      <w:r>
        <w:rPr>
          <w:rFonts w:eastAsiaTheme="minorEastAsia"/>
          <w:sz w:val="24"/>
          <w:szCs w:val="24"/>
        </w:rPr>
        <w:t>布设</w:t>
      </w:r>
      <w:r>
        <w:rPr>
          <w:rFonts w:eastAsiaTheme="minorEastAsia"/>
          <w:sz w:val="24"/>
          <w:szCs w:val="24"/>
        </w:rPr>
        <w:t>1</w:t>
      </w:r>
      <w:r>
        <w:rPr>
          <w:rFonts w:eastAsiaTheme="minorEastAsia"/>
          <w:sz w:val="24"/>
          <w:szCs w:val="24"/>
        </w:rPr>
        <w:t>个土壤</w:t>
      </w:r>
      <w:r>
        <w:rPr>
          <w:sz w:val="24"/>
          <w:szCs w:val="32"/>
        </w:rPr>
        <w:t>对照点</w:t>
      </w:r>
      <w:r>
        <w:rPr>
          <w:color w:val="000000" w:themeColor="text1"/>
          <w:sz w:val="24"/>
          <w:szCs w:val="32"/>
        </w:rPr>
        <w:t>（</w:t>
      </w:r>
      <w:r>
        <w:rPr>
          <w:color w:val="000000" w:themeColor="text1"/>
          <w:sz w:val="24"/>
          <w:szCs w:val="32"/>
        </w:rPr>
        <w:t>S01</w:t>
      </w:r>
      <w:r>
        <w:rPr>
          <w:color w:val="000000" w:themeColor="text1"/>
          <w:sz w:val="24"/>
          <w:szCs w:val="32"/>
        </w:rPr>
        <w:t>）</w:t>
      </w:r>
      <w:r>
        <w:rPr>
          <w:sz w:val="24"/>
          <w:szCs w:val="32"/>
        </w:rPr>
        <w:t>；</w:t>
      </w:r>
      <w:r>
        <w:rPr>
          <w:rFonts w:hint="eastAsia"/>
          <w:sz w:val="24"/>
          <w:szCs w:val="32"/>
        </w:rPr>
        <w:t>填埋区</w:t>
      </w:r>
      <w:r>
        <w:rPr>
          <w:sz w:val="24"/>
          <w:szCs w:val="32"/>
        </w:rPr>
        <w:t>（</w:t>
      </w:r>
      <w:r>
        <w:rPr>
          <w:sz w:val="24"/>
          <w:szCs w:val="32"/>
        </w:rPr>
        <w:t>A</w:t>
      </w:r>
      <w:r>
        <w:rPr>
          <w:sz w:val="24"/>
          <w:szCs w:val="32"/>
        </w:rPr>
        <w:t>区）布设</w:t>
      </w:r>
      <w:r>
        <w:rPr>
          <w:rFonts w:hint="eastAsia"/>
          <w:sz w:val="24"/>
          <w:szCs w:val="32"/>
        </w:rPr>
        <w:t>1</w:t>
      </w:r>
      <w:r>
        <w:rPr>
          <w:sz w:val="24"/>
          <w:szCs w:val="32"/>
        </w:rPr>
        <w:t>个土壤采样点（</w:t>
      </w:r>
      <w:r>
        <w:rPr>
          <w:sz w:val="24"/>
          <w:szCs w:val="32"/>
        </w:rPr>
        <w:t>AT1</w:t>
      </w:r>
      <w:r>
        <w:rPr>
          <w:sz w:val="24"/>
          <w:szCs w:val="32"/>
        </w:rPr>
        <w:t>）；</w:t>
      </w:r>
      <w:r>
        <w:rPr>
          <w:sz w:val="24"/>
          <w:szCs w:val="32"/>
        </w:rPr>
        <w:t>物化、焚烧及贮存区</w:t>
      </w:r>
      <w:r>
        <w:rPr>
          <w:sz w:val="24"/>
          <w:szCs w:val="32"/>
        </w:rPr>
        <w:t>（</w:t>
      </w:r>
      <w:r>
        <w:rPr>
          <w:sz w:val="24"/>
          <w:szCs w:val="32"/>
        </w:rPr>
        <w:t>B</w:t>
      </w:r>
      <w:r>
        <w:rPr>
          <w:sz w:val="24"/>
          <w:szCs w:val="32"/>
        </w:rPr>
        <w:t>区）布设</w:t>
      </w:r>
      <w:r>
        <w:rPr>
          <w:rFonts w:hint="eastAsia"/>
          <w:sz w:val="24"/>
          <w:szCs w:val="32"/>
        </w:rPr>
        <w:t>5</w:t>
      </w:r>
      <w:r>
        <w:rPr>
          <w:sz w:val="24"/>
          <w:szCs w:val="32"/>
        </w:rPr>
        <w:t>个土壤采样点（</w:t>
      </w:r>
      <w:r>
        <w:rPr>
          <w:sz w:val="24"/>
          <w:szCs w:val="32"/>
        </w:rPr>
        <w:t>BT1</w:t>
      </w:r>
      <w:r>
        <w:rPr>
          <w:sz w:val="24"/>
          <w:szCs w:val="32"/>
        </w:rPr>
        <w:t>、</w:t>
      </w:r>
      <w:r>
        <w:rPr>
          <w:sz w:val="24"/>
          <w:szCs w:val="32"/>
        </w:rPr>
        <w:t>BT2</w:t>
      </w:r>
      <w:r>
        <w:rPr>
          <w:rFonts w:hint="eastAsia"/>
          <w:sz w:val="24"/>
          <w:szCs w:val="32"/>
        </w:rPr>
        <w:t>、</w:t>
      </w:r>
      <w:r>
        <w:rPr>
          <w:sz w:val="24"/>
          <w:szCs w:val="32"/>
        </w:rPr>
        <w:t>BT</w:t>
      </w:r>
      <w:r>
        <w:rPr>
          <w:rFonts w:hint="eastAsia"/>
          <w:sz w:val="24"/>
          <w:szCs w:val="32"/>
        </w:rPr>
        <w:t>3</w:t>
      </w:r>
      <w:r>
        <w:rPr>
          <w:rFonts w:hint="eastAsia"/>
          <w:sz w:val="24"/>
          <w:szCs w:val="32"/>
        </w:rPr>
        <w:t>、</w:t>
      </w:r>
      <w:r>
        <w:rPr>
          <w:sz w:val="24"/>
          <w:szCs w:val="32"/>
        </w:rPr>
        <w:t>BT</w:t>
      </w:r>
      <w:r>
        <w:rPr>
          <w:rFonts w:hint="eastAsia"/>
          <w:sz w:val="24"/>
          <w:szCs w:val="32"/>
        </w:rPr>
        <w:t>4</w:t>
      </w:r>
      <w:r>
        <w:rPr>
          <w:rFonts w:hint="eastAsia"/>
          <w:sz w:val="24"/>
          <w:szCs w:val="32"/>
        </w:rPr>
        <w:t>、</w:t>
      </w:r>
      <w:r>
        <w:rPr>
          <w:sz w:val="24"/>
          <w:szCs w:val="32"/>
        </w:rPr>
        <w:t>BT</w:t>
      </w:r>
      <w:r>
        <w:rPr>
          <w:rFonts w:hint="eastAsia"/>
          <w:sz w:val="24"/>
          <w:szCs w:val="32"/>
        </w:rPr>
        <w:t>5</w:t>
      </w:r>
      <w:r>
        <w:rPr>
          <w:sz w:val="24"/>
          <w:szCs w:val="32"/>
        </w:rPr>
        <w:t>）；</w:t>
      </w:r>
      <w:r>
        <w:rPr>
          <w:rFonts w:hint="eastAsia"/>
          <w:sz w:val="24"/>
          <w:szCs w:val="32"/>
        </w:rPr>
        <w:t>污水处理区</w:t>
      </w:r>
      <w:r>
        <w:rPr>
          <w:sz w:val="24"/>
          <w:szCs w:val="32"/>
        </w:rPr>
        <w:t>（</w:t>
      </w:r>
      <w:r>
        <w:rPr>
          <w:sz w:val="24"/>
          <w:szCs w:val="32"/>
        </w:rPr>
        <w:t>C</w:t>
      </w:r>
      <w:r>
        <w:rPr>
          <w:sz w:val="24"/>
          <w:szCs w:val="32"/>
        </w:rPr>
        <w:t>区）布设</w:t>
      </w:r>
      <w:r>
        <w:rPr>
          <w:rFonts w:hint="eastAsia"/>
          <w:sz w:val="24"/>
          <w:szCs w:val="32"/>
        </w:rPr>
        <w:t>1</w:t>
      </w:r>
      <w:r>
        <w:rPr>
          <w:sz w:val="24"/>
          <w:szCs w:val="32"/>
        </w:rPr>
        <w:t>个土壤采样点（</w:t>
      </w:r>
      <w:r>
        <w:rPr>
          <w:sz w:val="24"/>
          <w:szCs w:val="32"/>
        </w:rPr>
        <w:t>CT1</w:t>
      </w:r>
      <w:r>
        <w:rPr>
          <w:sz w:val="24"/>
          <w:szCs w:val="32"/>
        </w:rPr>
        <w:t>）。采样点坐标位置详见表</w:t>
      </w:r>
      <w:r>
        <w:rPr>
          <w:sz w:val="24"/>
          <w:szCs w:val="32"/>
        </w:rPr>
        <w:t>6-1</w:t>
      </w:r>
      <w:r>
        <w:rPr>
          <w:sz w:val="24"/>
          <w:szCs w:val="32"/>
        </w:rPr>
        <w:t>和图</w:t>
      </w:r>
      <w:r>
        <w:rPr>
          <w:sz w:val="24"/>
          <w:szCs w:val="32"/>
        </w:rPr>
        <w:t>6-2</w:t>
      </w:r>
      <w:r>
        <w:rPr>
          <w:sz w:val="24"/>
          <w:szCs w:val="32"/>
        </w:rPr>
        <w:t>。</w:t>
      </w:r>
    </w:p>
    <w:p w:rsidR="0073261E" w:rsidRDefault="00C0684C">
      <w:pPr>
        <w:spacing w:line="480" w:lineRule="exact"/>
        <w:ind w:firstLine="480"/>
        <w:rPr>
          <w:rFonts w:eastAsiaTheme="minorEastAsia"/>
          <w:kern w:val="0"/>
          <w:sz w:val="24"/>
        </w:rPr>
      </w:pPr>
      <w:r>
        <w:rPr>
          <w:rFonts w:eastAsiaTheme="minorEastAsia"/>
          <w:kern w:val="0"/>
          <w:sz w:val="24"/>
        </w:rPr>
        <w:t>（</w:t>
      </w:r>
      <w:r>
        <w:rPr>
          <w:rFonts w:eastAsiaTheme="minorEastAsia"/>
          <w:kern w:val="0"/>
          <w:sz w:val="24"/>
        </w:rPr>
        <w:t>2</w:t>
      </w:r>
      <w:r>
        <w:rPr>
          <w:rFonts w:eastAsiaTheme="minorEastAsia"/>
          <w:kern w:val="0"/>
          <w:sz w:val="24"/>
        </w:rPr>
        <w:t>）采样深度</w:t>
      </w:r>
    </w:p>
    <w:p w:rsidR="0073261E" w:rsidRDefault="00C0684C">
      <w:pPr>
        <w:spacing w:line="480" w:lineRule="exact"/>
        <w:ind w:firstLine="480"/>
        <w:rPr>
          <w:rFonts w:eastAsiaTheme="minorEastAsia"/>
          <w:kern w:val="0"/>
          <w:sz w:val="24"/>
        </w:rPr>
      </w:pPr>
      <w:r>
        <w:rPr>
          <w:rFonts w:eastAsiaTheme="minorEastAsia"/>
          <w:kern w:val="0"/>
          <w:sz w:val="24"/>
        </w:rPr>
        <w:t>土壤采样深度：表层样</w:t>
      </w:r>
      <w:r>
        <w:rPr>
          <w:rFonts w:eastAsiaTheme="minorEastAsia"/>
          <w:kern w:val="0"/>
          <w:sz w:val="24"/>
        </w:rPr>
        <w:t>0-0.5m</w:t>
      </w:r>
      <w:r>
        <w:rPr>
          <w:rFonts w:eastAsiaTheme="minorEastAsia"/>
          <w:kern w:val="0"/>
          <w:sz w:val="24"/>
        </w:rPr>
        <w:t>、深层样</w:t>
      </w:r>
      <w:r>
        <w:rPr>
          <w:rFonts w:eastAsiaTheme="minorEastAsia"/>
          <w:kern w:val="0"/>
          <w:sz w:val="24"/>
        </w:rPr>
        <w:t>0.5-1.5m</w:t>
      </w:r>
      <w:r>
        <w:rPr>
          <w:rFonts w:eastAsiaTheme="minorEastAsia"/>
          <w:kern w:val="0"/>
          <w:sz w:val="24"/>
        </w:rPr>
        <w:t>，</w:t>
      </w:r>
      <w:r>
        <w:rPr>
          <w:rFonts w:eastAsiaTheme="minorEastAsia"/>
          <w:kern w:val="0"/>
          <w:sz w:val="24"/>
        </w:rPr>
        <w:t>1.5-3.0m</w:t>
      </w:r>
      <w:r>
        <w:rPr>
          <w:rFonts w:eastAsiaTheme="minorEastAsia"/>
          <w:kern w:val="0"/>
          <w:sz w:val="24"/>
        </w:rPr>
        <w:t>，</w:t>
      </w:r>
      <w:r>
        <w:rPr>
          <w:rFonts w:eastAsiaTheme="minorEastAsia"/>
          <w:kern w:val="0"/>
          <w:sz w:val="24"/>
        </w:rPr>
        <w:t>3.0-4.5m</w:t>
      </w:r>
      <w:r>
        <w:rPr>
          <w:rFonts w:eastAsiaTheme="minorEastAsia"/>
          <w:kern w:val="0"/>
          <w:sz w:val="24"/>
        </w:rPr>
        <w:t>，</w:t>
      </w:r>
      <w:r>
        <w:rPr>
          <w:rFonts w:eastAsiaTheme="minorEastAsia"/>
          <w:kern w:val="0"/>
          <w:sz w:val="24"/>
        </w:rPr>
        <w:t>4.5-6.0m</w:t>
      </w:r>
      <w:r>
        <w:rPr>
          <w:rFonts w:eastAsiaTheme="minorEastAsia" w:hint="eastAsia"/>
          <w:kern w:val="0"/>
          <w:sz w:val="24"/>
        </w:rPr>
        <w:t>，</w:t>
      </w:r>
      <w:r>
        <w:rPr>
          <w:rFonts w:eastAsiaTheme="minorEastAsia"/>
          <w:kern w:val="0"/>
          <w:sz w:val="24"/>
        </w:rPr>
        <w:t>范围各取</w:t>
      </w:r>
      <w:r>
        <w:rPr>
          <w:rFonts w:eastAsiaTheme="minorEastAsia"/>
          <w:kern w:val="0"/>
          <w:sz w:val="24"/>
        </w:rPr>
        <w:t>1</w:t>
      </w:r>
      <w:r>
        <w:rPr>
          <w:rFonts w:eastAsiaTheme="minorEastAsia"/>
          <w:kern w:val="0"/>
          <w:sz w:val="24"/>
        </w:rPr>
        <w:t>个土壤样品。</w:t>
      </w:r>
    </w:p>
    <w:p w:rsidR="0073261E" w:rsidRDefault="00C0684C">
      <w:pPr>
        <w:spacing w:line="480" w:lineRule="exact"/>
        <w:ind w:firstLine="480"/>
        <w:rPr>
          <w:rFonts w:eastAsiaTheme="minorEastAsia"/>
          <w:kern w:val="0"/>
          <w:sz w:val="24"/>
        </w:rPr>
      </w:pPr>
      <w:r>
        <w:rPr>
          <w:rFonts w:eastAsiaTheme="minorEastAsia"/>
          <w:kern w:val="0"/>
          <w:sz w:val="24"/>
        </w:rPr>
        <w:t>（</w:t>
      </w:r>
      <w:r>
        <w:rPr>
          <w:rFonts w:eastAsiaTheme="minorEastAsia"/>
          <w:kern w:val="0"/>
          <w:sz w:val="24"/>
        </w:rPr>
        <w:t>3</w:t>
      </w:r>
      <w:r>
        <w:rPr>
          <w:rFonts w:eastAsiaTheme="minorEastAsia"/>
          <w:kern w:val="0"/>
          <w:sz w:val="24"/>
        </w:rPr>
        <w:t>）监测频次</w:t>
      </w:r>
    </w:p>
    <w:p w:rsidR="0073261E" w:rsidRDefault="00C0684C">
      <w:pPr>
        <w:spacing w:line="480" w:lineRule="exact"/>
        <w:ind w:firstLine="480"/>
        <w:rPr>
          <w:rFonts w:eastAsiaTheme="minorEastAsia"/>
          <w:kern w:val="0"/>
          <w:sz w:val="24"/>
        </w:rPr>
      </w:pPr>
      <w:r>
        <w:rPr>
          <w:rFonts w:eastAsiaTheme="minorEastAsia"/>
          <w:kern w:val="0"/>
          <w:sz w:val="24"/>
        </w:rPr>
        <w:t>根据</w:t>
      </w:r>
      <w:r>
        <w:rPr>
          <w:sz w:val="24"/>
        </w:rPr>
        <w:t>《工业企业土壤和地下水自行监测技术指南（试行）》，表层土壤每年监测</w:t>
      </w:r>
      <w:r>
        <w:rPr>
          <w:sz w:val="24"/>
        </w:rPr>
        <w:t>1</w:t>
      </w:r>
      <w:r>
        <w:rPr>
          <w:sz w:val="24"/>
        </w:rPr>
        <w:t>次，深层土壤</w:t>
      </w:r>
      <w:r>
        <w:rPr>
          <w:sz w:val="24"/>
        </w:rPr>
        <w:t>3</w:t>
      </w:r>
      <w:r>
        <w:rPr>
          <w:sz w:val="24"/>
        </w:rPr>
        <w:t>年监测</w:t>
      </w:r>
      <w:r>
        <w:rPr>
          <w:sz w:val="24"/>
        </w:rPr>
        <w:t>1</w:t>
      </w:r>
      <w:r>
        <w:rPr>
          <w:sz w:val="24"/>
        </w:rPr>
        <w:t>次，初次监测各监测点应包括</w:t>
      </w:r>
      <w:r>
        <w:rPr>
          <w:sz w:val="24"/>
        </w:rPr>
        <w:t>6.1.2</w:t>
      </w:r>
      <w:r>
        <w:rPr>
          <w:sz w:val="24"/>
        </w:rPr>
        <w:t>中</w:t>
      </w:r>
      <w:r>
        <w:rPr>
          <w:sz w:val="24"/>
        </w:rPr>
        <w:t>48</w:t>
      </w:r>
      <w:r>
        <w:rPr>
          <w:sz w:val="24"/>
        </w:rPr>
        <w:t>项所有监测因子，土壤初次监测和后续监测的监测因子详见表</w:t>
      </w:r>
      <w:r>
        <w:rPr>
          <w:sz w:val="24"/>
        </w:rPr>
        <w:t>6-1</w:t>
      </w:r>
      <w:r>
        <w:rPr>
          <w:sz w:val="24"/>
        </w:rPr>
        <w:t>。</w:t>
      </w:r>
    </w:p>
    <w:p w:rsidR="0073261E" w:rsidRDefault="00C0684C">
      <w:pPr>
        <w:spacing w:line="480" w:lineRule="exact"/>
        <w:ind w:firstLine="480"/>
        <w:rPr>
          <w:rFonts w:eastAsiaTheme="minorEastAsia"/>
          <w:b/>
          <w:bCs/>
          <w:kern w:val="0"/>
          <w:sz w:val="24"/>
        </w:rPr>
      </w:pPr>
      <w:r>
        <w:rPr>
          <w:rFonts w:eastAsiaTheme="minorEastAsia"/>
          <w:b/>
          <w:bCs/>
          <w:kern w:val="0"/>
          <w:sz w:val="24"/>
        </w:rPr>
        <w:t>2</w:t>
      </w:r>
      <w:r>
        <w:rPr>
          <w:rFonts w:eastAsiaTheme="minorEastAsia"/>
          <w:b/>
          <w:bCs/>
          <w:kern w:val="0"/>
          <w:sz w:val="24"/>
        </w:rPr>
        <w:t>、地下水</w:t>
      </w:r>
    </w:p>
    <w:p w:rsidR="0073261E" w:rsidRDefault="00C0684C">
      <w:pPr>
        <w:pStyle w:val="WPSOffice1"/>
        <w:tabs>
          <w:tab w:val="right" w:leader="dot" w:pos="8306"/>
        </w:tabs>
        <w:spacing w:line="460" w:lineRule="exact"/>
        <w:ind w:firstLineChars="200" w:firstLine="480"/>
        <w:rPr>
          <w:rFonts w:eastAsiaTheme="minorEastAsia"/>
          <w:sz w:val="24"/>
          <w:szCs w:val="24"/>
        </w:rPr>
      </w:pPr>
      <w:r>
        <w:rPr>
          <w:rFonts w:eastAsiaTheme="minorEastAsia"/>
          <w:sz w:val="24"/>
          <w:szCs w:val="24"/>
        </w:rPr>
        <w:t>（</w:t>
      </w:r>
      <w:r>
        <w:rPr>
          <w:rFonts w:eastAsiaTheme="minorEastAsia"/>
          <w:sz w:val="24"/>
          <w:szCs w:val="24"/>
        </w:rPr>
        <w:t>1</w:t>
      </w:r>
      <w:r>
        <w:rPr>
          <w:rFonts w:eastAsiaTheme="minorEastAsia"/>
          <w:sz w:val="24"/>
          <w:szCs w:val="24"/>
        </w:rPr>
        <w:t>）采样位置、数量</w:t>
      </w:r>
    </w:p>
    <w:p w:rsidR="0073261E" w:rsidRDefault="00C0684C">
      <w:pPr>
        <w:spacing w:line="480" w:lineRule="exact"/>
        <w:ind w:firstLine="480"/>
        <w:rPr>
          <w:rFonts w:eastAsiaTheme="minorEastAsia"/>
          <w:kern w:val="0"/>
          <w:sz w:val="24"/>
        </w:rPr>
      </w:pPr>
      <w:r>
        <w:rPr>
          <w:kern w:val="0"/>
          <w:sz w:val="24"/>
          <w:szCs w:val="32"/>
        </w:rPr>
        <w:t>厂区东北侧</w:t>
      </w:r>
      <w:r>
        <w:rPr>
          <w:rFonts w:eastAsiaTheme="minorEastAsia"/>
          <w:kern w:val="0"/>
          <w:sz w:val="24"/>
        </w:rPr>
        <w:t>布设</w:t>
      </w:r>
      <w:r>
        <w:rPr>
          <w:rFonts w:eastAsiaTheme="minorEastAsia"/>
          <w:kern w:val="0"/>
          <w:sz w:val="24"/>
        </w:rPr>
        <w:t>1</w:t>
      </w:r>
      <w:r>
        <w:rPr>
          <w:rFonts w:eastAsiaTheme="minorEastAsia"/>
          <w:kern w:val="0"/>
          <w:sz w:val="24"/>
        </w:rPr>
        <w:t>个地下水对照井</w:t>
      </w:r>
      <w:r>
        <w:rPr>
          <w:kern w:val="0"/>
          <w:sz w:val="24"/>
          <w:szCs w:val="32"/>
        </w:rPr>
        <w:t>（</w:t>
      </w:r>
      <w:r>
        <w:rPr>
          <w:kern w:val="0"/>
          <w:sz w:val="24"/>
          <w:szCs w:val="32"/>
        </w:rPr>
        <w:t>WS1</w:t>
      </w:r>
      <w:r>
        <w:rPr>
          <w:kern w:val="0"/>
          <w:sz w:val="24"/>
          <w:szCs w:val="32"/>
        </w:rPr>
        <w:t>）；</w:t>
      </w:r>
      <w:r>
        <w:rPr>
          <w:rFonts w:hint="eastAsia"/>
          <w:kern w:val="0"/>
          <w:sz w:val="24"/>
          <w:szCs w:val="32"/>
        </w:rPr>
        <w:t>填埋及焚烧等区</w:t>
      </w:r>
      <w:r>
        <w:rPr>
          <w:rFonts w:hint="eastAsia"/>
          <w:kern w:val="0"/>
          <w:sz w:val="24"/>
          <w:szCs w:val="32"/>
        </w:rPr>
        <w:t>（</w:t>
      </w:r>
      <w:r>
        <w:rPr>
          <w:sz w:val="24"/>
          <w:szCs w:val="32"/>
        </w:rPr>
        <w:t>A</w:t>
      </w:r>
      <w:r>
        <w:rPr>
          <w:sz w:val="24"/>
          <w:szCs w:val="32"/>
        </w:rPr>
        <w:t>/B</w:t>
      </w:r>
      <w:r>
        <w:rPr>
          <w:sz w:val="24"/>
          <w:szCs w:val="32"/>
        </w:rPr>
        <w:t>区</w:t>
      </w:r>
      <w:r>
        <w:rPr>
          <w:sz w:val="24"/>
          <w:szCs w:val="32"/>
        </w:rPr>
        <w:t>（</w:t>
      </w:r>
      <w:r>
        <w:rPr>
          <w:sz w:val="24"/>
          <w:szCs w:val="32"/>
        </w:rPr>
        <w:t>A</w:t>
      </w:r>
      <w:r>
        <w:rPr>
          <w:sz w:val="24"/>
          <w:szCs w:val="32"/>
        </w:rPr>
        <w:t>/B</w:t>
      </w:r>
      <w:r>
        <w:rPr>
          <w:sz w:val="24"/>
          <w:szCs w:val="32"/>
        </w:rPr>
        <w:t>S1</w:t>
      </w:r>
      <w:r>
        <w:rPr>
          <w:sz w:val="24"/>
          <w:szCs w:val="32"/>
        </w:rPr>
        <w:t>）</w:t>
      </w:r>
      <w:r>
        <w:rPr>
          <w:rFonts w:hint="eastAsia"/>
          <w:kern w:val="0"/>
          <w:sz w:val="24"/>
          <w:szCs w:val="32"/>
        </w:rPr>
        <w:t>）</w:t>
      </w:r>
      <w:r>
        <w:rPr>
          <w:kern w:val="0"/>
          <w:sz w:val="24"/>
          <w:szCs w:val="32"/>
        </w:rPr>
        <w:t>的</w:t>
      </w:r>
      <w:r>
        <w:rPr>
          <w:kern w:val="0"/>
          <w:sz w:val="24"/>
          <w:szCs w:val="32"/>
        </w:rPr>
        <w:t>渗滤液收集池南侧</w:t>
      </w:r>
      <w:r>
        <w:rPr>
          <w:kern w:val="0"/>
          <w:sz w:val="24"/>
          <w:szCs w:val="32"/>
        </w:rPr>
        <w:t>；污水</w:t>
      </w:r>
      <w:r>
        <w:rPr>
          <w:rFonts w:hint="eastAsia"/>
          <w:kern w:val="0"/>
          <w:sz w:val="24"/>
          <w:szCs w:val="32"/>
        </w:rPr>
        <w:t>处理区</w:t>
      </w:r>
      <w:r>
        <w:rPr>
          <w:kern w:val="0"/>
          <w:sz w:val="24"/>
          <w:szCs w:val="32"/>
        </w:rPr>
        <w:t>（</w:t>
      </w:r>
      <w:r>
        <w:rPr>
          <w:rFonts w:hint="eastAsia"/>
          <w:kern w:val="0"/>
          <w:sz w:val="24"/>
          <w:szCs w:val="32"/>
        </w:rPr>
        <w:t>C</w:t>
      </w:r>
      <w:r>
        <w:rPr>
          <w:kern w:val="0"/>
          <w:sz w:val="24"/>
          <w:szCs w:val="32"/>
        </w:rPr>
        <w:t>区）</w:t>
      </w:r>
      <w:r>
        <w:rPr>
          <w:rFonts w:hint="eastAsia"/>
          <w:kern w:val="0"/>
          <w:sz w:val="24"/>
          <w:szCs w:val="32"/>
        </w:rPr>
        <w:t>，在厂区占地范围外</w:t>
      </w:r>
      <w:r>
        <w:rPr>
          <w:kern w:val="0"/>
          <w:sz w:val="24"/>
          <w:szCs w:val="32"/>
        </w:rPr>
        <w:t>。监测井坐标位置详见表</w:t>
      </w:r>
      <w:r>
        <w:rPr>
          <w:kern w:val="0"/>
          <w:sz w:val="24"/>
          <w:szCs w:val="32"/>
        </w:rPr>
        <w:t>6-2</w:t>
      </w:r>
      <w:r>
        <w:rPr>
          <w:kern w:val="0"/>
          <w:sz w:val="24"/>
          <w:szCs w:val="32"/>
        </w:rPr>
        <w:t>和图</w:t>
      </w:r>
      <w:r>
        <w:rPr>
          <w:kern w:val="0"/>
          <w:sz w:val="24"/>
          <w:szCs w:val="32"/>
        </w:rPr>
        <w:t>6-2</w:t>
      </w:r>
      <w:r>
        <w:rPr>
          <w:kern w:val="0"/>
          <w:sz w:val="24"/>
          <w:szCs w:val="32"/>
        </w:rPr>
        <w:t>。</w:t>
      </w:r>
    </w:p>
    <w:p w:rsidR="0073261E" w:rsidRDefault="00C0684C">
      <w:pPr>
        <w:spacing w:line="480" w:lineRule="exact"/>
        <w:ind w:firstLine="480"/>
        <w:rPr>
          <w:rFonts w:eastAsiaTheme="minorEastAsia"/>
          <w:kern w:val="0"/>
          <w:sz w:val="24"/>
        </w:rPr>
      </w:pPr>
      <w:r>
        <w:rPr>
          <w:rFonts w:eastAsiaTheme="minorEastAsia"/>
          <w:kern w:val="0"/>
          <w:sz w:val="24"/>
        </w:rPr>
        <w:t>（</w:t>
      </w:r>
      <w:r>
        <w:rPr>
          <w:rFonts w:eastAsiaTheme="minorEastAsia"/>
          <w:kern w:val="0"/>
          <w:sz w:val="24"/>
        </w:rPr>
        <w:t>2</w:t>
      </w:r>
      <w:r>
        <w:rPr>
          <w:rFonts w:eastAsiaTheme="minorEastAsia"/>
          <w:kern w:val="0"/>
          <w:sz w:val="24"/>
        </w:rPr>
        <w:t>）采样深度</w:t>
      </w:r>
    </w:p>
    <w:p w:rsidR="0073261E" w:rsidRDefault="00C0684C">
      <w:pPr>
        <w:spacing w:line="480" w:lineRule="exact"/>
        <w:ind w:firstLine="480"/>
        <w:rPr>
          <w:rFonts w:eastAsiaTheme="minorEastAsia"/>
          <w:kern w:val="0"/>
          <w:sz w:val="24"/>
        </w:rPr>
      </w:pPr>
      <w:r>
        <w:rPr>
          <w:rFonts w:eastAsiaTheme="minorEastAsia"/>
          <w:kern w:val="0"/>
          <w:sz w:val="24"/>
        </w:rPr>
        <w:t>采样深度为在地下水位</w:t>
      </w:r>
      <w:r>
        <w:rPr>
          <w:rFonts w:eastAsiaTheme="minorEastAsia"/>
          <w:kern w:val="0"/>
          <w:sz w:val="24"/>
        </w:rPr>
        <w:t>0.5</w:t>
      </w:r>
      <w:r>
        <w:rPr>
          <w:rFonts w:eastAsiaTheme="minorEastAsia"/>
          <w:kern w:val="0"/>
          <w:sz w:val="24"/>
        </w:rPr>
        <w:t>米以下。</w:t>
      </w:r>
    </w:p>
    <w:p w:rsidR="0073261E" w:rsidRDefault="00C0684C">
      <w:pPr>
        <w:spacing w:line="480" w:lineRule="exact"/>
        <w:ind w:firstLine="480"/>
        <w:rPr>
          <w:rFonts w:eastAsiaTheme="minorEastAsia"/>
          <w:kern w:val="0"/>
          <w:sz w:val="24"/>
        </w:rPr>
      </w:pPr>
      <w:r>
        <w:rPr>
          <w:rFonts w:eastAsiaTheme="minorEastAsia"/>
          <w:kern w:val="0"/>
          <w:sz w:val="24"/>
        </w:rPr>
        <w:t>（</w:t>
      </w:r>
      <w:r>
        <w:rPr>
          <w:rFonts w:eastAsiaTheme="minorEastAsia"/>
          <w:kern w:val="0"/>
          <w:sz w:val="24"/>
        </w:rPr>
        <w:t>3</w:t>
      </w:r>
      <w:r>
        <w:rPr>
          <w:rFonts w:eastAsiaTheme="minorEastAsia"/>
          <w:kern w:val="0"/>
          <w:sz w:val="24"/>
        </w:rPr>
        <w:t>）监测频次</w:t>
      </w:r>
    </w:p>
    <w:p w:rsidR="0073261E" w:rsidRDefault="00C0684C">
      <w:pPr>
        <w:spacing w:line="480" w:lineRule="exact"/>
        <w:ind w:firstLine="480"/>
        <w:rPr>
          <w:rFonts w:eastAsiaTheme="minorEastAsia"/>
          <w:kern w:val="0"/>
          <w:sz w:val="24"/>
        </w:rPr>
      </w:pPr>
      <w:r>
        <w:rPr>
          <w:rFonts w:eastAsiaTheme="minorEastAsia"/>
          <w:kern w:val="0"/>
          <w:sz w:val="24"/>
        </w:rPr>
        <w:t>根据</w:t>
      </w:r>
      <w:r>
        <w:rPr>
          <w:sz w:val="24"/>
        </w:rPr>
        <w:t>《工业企业土壤和地下水自行监测技术指南（试行）》，</w:t>
      </w:r>
      <w:r>
        <w:rPr>
          <w:rFonts w:eastAsiaTheme="minorEastAsia"/>
          <w:kern w:val="0"/>
          <w:sz w:val="24"/>
        </w:rPr>
        <w:t>地下水监测</w:t>
      </w:r>
      <w:r>
        <w:rPr>
          <w:kern w:val="0"/>
          <w:sz w:val="24"/>
          <w:szCs w:val="32"/>
        </w:rPr>
        <w:t>每</w:t>
      </w:r>
      <w:r>
        <w:rPr>
          <w:rFonts w:hint="eastAsia"/>
          <w:kern w:val="0"/>
          <w:sz w:val="24"/>
          <w:szCs w:val="32"/>
        </w:rPr>
        <w:t>半</w:t>
      </w:r>
      <w:r>
        <w:rPr>
          <w:kern w:val="0"/>
          <w:sz w:val="24"/>
          <w:szCs w:val="32"/>
        </w:rPr>
        <w:t>年监测</w:t>
      </w:r>
      <w:r>
        <w:rPr>
          <w:kern w:val="0"/>
          <w:sz w:val="24"/>
          <w:szCs w:val="32"/>
        </w:rPr>
        <w:t>1</w:t>
      </w:r>
      <w:r>
        <w:rPr>
          <w:kern w:val="0"/>
          <w:sz w:val="24"/>
          <w:szCs w:val="32"/>
        </w:rPr>
        <w:t>次。</w:t>
      </w:r>
      <w:r>
        <w:rPr>
          <w:sz w:val="24"/>
        </w:rPr>
        <w:t>初次监测应包括所有监测因子，地下水初次监测和后续监测的监测因子详见表</w:t>
      </w:r>
      <w:r>
        <w:rPr>
          <w:sz w:val="24"/>
        </w:rPr>
        <w:t>6-2</w:t>
      </w:r>
      <w:r>
        <w:rPr>
          <w:sz w:val="24"/>
        </w:rPr>
        <w:t>。</w:t>
      </w:r>
    </w:p>
    <w:p w:rsidR="0073261E" w:rsidRDefault="00C0684C">
      <w:pPr>
        <w:widowControl/>
        <w:spacing w:line="480" w:lineRule="exact"/>
        <w:ind w:firstLineChars="200" w:firstLine="482"/>
        <w:jc w:val="left"/>
        <w:outlineLvl w:val="1"/>
        <w:rPr>
          <w:rFonts w:eastAsiaTheme="minorEastAsia"/>
          <w:b/>
          <w:kern w:val="0"/>
          <w:sz w:val="24"/>
        </w:rPr>
      </w:pPr>
      <w:bookmarkStart w:id="41" w:name="_Toc124775361"/>
      <w:r>
        <w:rPr>
          <w:rFonts w:eastAsiaTheme="minorEastAsia"/>
          <w:b/>
          <w:kern w:val="0"/>
          <w:sz w:val="24"/>
        </w:rPr>
        <w:t xml:space="preserve">7.2 </w:t>
      </w:r>
      <w:r>
        <w:rPr>
          <w:rFonts w:eastAsiaTheme="minorEastAsia"/>
          <w:b/>
          <w:kern w:val="0"/>
          <w:sz w:val="24"/>
        </w:rPr>
        <w:t>采样方法及程序</w:t>
      </w:r>
      <w:bookmarkEnd w:id="41"/>
    </w:p>
    <w:p w:rsidR="0073261E" w:rsidRDefault="00C0684C">
      <w:pPr>
        <w:spacing w:line="480" w:lineRule="exact"/>
        <w:ind w:firstLine="480"/>
        <w:rPr>
          <w:b/>
          <w:bCs/>
          <w:kern w:val="0"/>
          <w:sz w:val="24"/>
          <w:szCs w:val="32"/>
        </w:rPr>
      </w:pPr>
      <w:r>
        <w:rPr>
          <w:b/>
          <w:bCs/>
          <w:kern w:val="0"/>
          <w:sz w:val="24"/>
          <w:szCs w:val="32"/>
        </w:rPr>
        <w:t>1</w:t>
      </w:r>
      <w:r>
        <w:rPr>
          <w:b/>
          <w:bCs/>
          <w:kern w:val="0"/>
          <w:sz w:val="24"/>
          <w:szCs w:val="32"/>
        </w:rPr>
        <w:t>、土壤</w:t>
      </w:r>
    </w:p>
    <w:p w:rsidR="0073261E" w:rsidRDefault="00C0684C">
      <w:pPr>
        <w:spacing w:line="480" w:lineRule="exact"/>
        <w:ind w:firstLineChars="200" w:firstLine="482"/>
        <w:rPr>
          <w:rFonts w:eastAsiaTheme="minorEastAsia"/>
          <w:b/>
          <w:bCs/>
          <w:kern w:val="0"/>
          <w:sz w:val="24"/>
        </w:rPr>
      </w:pPr>
      <w:r>
        <w:rPr>
          <w:rFonts w:eastAsiaTheme="minorEastAsia"/>
          <w:b/>
          <w:bCs/>
          <w:kern w:val="0"/>
          <w:sz w:val="24"/>
        </w:rPr>
        <w:lastRenderedPageBreak/>
        <w:t>（</w:t>
      </w:r>
      <w:r>
        <w:rPr>
          <w:rFonts w:eastAsiaTheme="minorEastAsia"/>
          <w:b/>
          <w:bCs/>
          <w:kern w:val="0"/>
          <w:sz w:val="24"/>
        </w:rPr>
        <w:t>1</w:t>
      </w:r>
      <w:r>
        <w:rPr>
          <w:rFonts w:eastAsiaTheme="minorEastAsia"/>
          <w:b/>
          <w:bCs/>
          <w:kern w:val="0"/>
          <w:sz w:val="24"/>
        </w:rPr>
        <w:t>）土孔钻探</w:t>
      </w:r>
      <w:bookmarkEnd w:id="38"/>
      <w:bookmarkEnd w:id="39"/>
      <w:bookmarkEnd w:id="40"/>
    </w:p>
    <w:p w:rsidR="0073261E" w:rsidRDefault="00C0684C">
      <w:pPr>
        <w:spacing w:line="480" w:lineRule="exact"/>
        <w:ind w:firstLineChars="200" w:firstLine="480"/>
        <w:rPr>
          <w:rFonts w:eastAsiaTheme="minorEastAsia"/>
          <w:kern w:val="0"/>
          <w:sz w:val="24"/>
        </w:rPr>
      </w:pPr>
      <w:r>
        <w:rPr>
          <w:rFonts w:eastAsiaTheme="minorEastAsia"/>
          <w:kern w:val="0"/>
          <w:sz w:val="24"/>
        </w:rPr>
        <w:t>土孔钻探前现场负责人与企业负责人沟通，通过管路布置图以及现场实际情况对现场地下罐槽、管线、集水井和检查井等地下情况进行再次确认，如企业出现无法辨明地下罐槽、管线、集水井和检查井等地下情况，将采取手工钻探或人工探坑的方式对取样点位下部进行辨别。</w:t>
      </w:r>
    </w:p>
    <w:p w:rsidR="0073261E" w:rsidRDefault="00C0684C">
      <w:pPr>
        <w:spacing w:line="480" w:lineRule="exact"/>
        <w:ind w:firstLineChars="200" w:firstLine="480"/>
        <w:rPr>
          <w:rFonts w:eastAsiaTheme="minorEastAsia"/>
          <w:sz w:val="24"/>
        </w:rPr>
      </w:pPr>
      <w:r>
        <w:rPr>
          <w:rFonts w:eastAsiaTheme="minorEastAsia"/>
          <w:sz w:val="24"/>
        </w:rPr>
        <w:t>本次采用</w:t>
      </w:r>
      <w:r>
        <w:rPr>
          <w:sz w:val="24"/>
        </w:rPr>
        <w:t>直推式钻机</w:t>
      </w:r>
      <w:r>
        <w:rPr>
          <w:rFonts w:eastAsiaTheme="minorEastAsia"/>
          <w:sz w:val="24"/>
        </w:rPr>
        <w:t>进行土壤钻探，</w:t>
      </w:r>
      <w:r>
        <w:rPr>
          <w:sz w:val="24"/>
        </w:rPr>
        <w:t>直推式钻机</w:t>
      </w:r>
      <w:r>
        <w:rPr>
          <w:rFonts w:eastAsiaTheme="minorEastAsia"/>
          <w:sz w:val="24"/>
        </w:rPr>
        <w:t>采样设备具有机动性高、操作简便、无介质干扰等优点；但对于含沙量较高、硬度较大的地层</w:t>
      </w:r>
      <w:r>
        <w:rPr>
          <w:sz w:val="24"/>
        </w:rPr>
        <w:t>直推式钻机</w:t>
      </w:r>
      <w:r>
        <w:rPr>
          <w:rFonts w:eastAsiaTheme="minorEastAsia"/>
          <w:sz w:val="24"/>
        </w:rPr>
        <w:t>设备取样速度较慢，甚至无法成功取样。（如场地实际情况无法满足</w:t>
      </w:r>
      <w:r>
        <w:rPr>
          <w:sz w:val="24"/>
        </w:rPr>
        <w:t>直推式钻机</w:t>
      </w:r>
      <w:r>
        <w:rPr>
          <w:rFonts w:eastAsiaTheme="minorEastAsia"/>
          <w:sz w:val="24"/>
        </w:rPr>
        <w:t>的作业要求，将依据实际情况进行相应调整）</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bookmarkStart w:id="42" w:name="_Toc37766085"/>
      <w:bookmarkStart w:id="43" w:name="_Toc34376913"/>
      <w:r>
        <w:rPr>
          <w:rFonts w:ascii="Times New Roman" w:eastAsiaTheme="minorEastAsia" w:hAnsi="Times New Roman" w:cs="Times New Roman"/>
          <w:sz w:val="24"/>
          <w:lang w:val="en-US" w:eastAsia="zh-CN" w:bidi="ar-SA"/>
        </w:rPr>
        <w:t>A</w:t>
      </w:r>
      <w:r>
        <w:rPr>
          <w:rFonts w:ascii="Times New Roman" w:eastAsiaTheme="minorEastAsia" w:hAnsi="Times New Roman" w:cs="Times New Roman"/>
          <w:sz w:val="24"/>
          <w:lang w:val="en-US" w:eastAsia="zh-CN" w:bidi="ar-SA"/>
        </w:rPr>
        <w:t>、采样点地下情况探查</w:t>
      </w:r>
    </w:p>
    <w:p w:rsidR="0073261E" w:rsidRDefault="00C0684C">
      <w:pPr>
        <w:widowControl/>
        <w:spacing w:line="480" w:lineRule="exact"/>
        <w:ind w:firstLineChars="200" w:firstLine="480"/>
        <w:jc w:val="left"/>
        <w:rPr>
          <w:rFonts w:eastAsiaTheme="minorEastAsia"/>
          <w:sz w:val="24"/>
          <w:szCs w:val="22"/>
        </w:rPr>
      </w:pPr>
      <w:r>
        <w:rPr>
          <w:rFonts w:eastAsiaTheme="minorEastAsia"/>
          <w:sz w:val="24"/>
          <w:szCs w:val="22"/>
        </w:rPr>
        <w:t>土孔钻探前应对采样点下部的地下罐槽、管线、集水井和检查井等地下情况</w:t>
      </w:r>
      <w:r>
        <w:rPr>
          <w:rFonts w:eastAsiaTheme="minorEastAsia"/>
          <w:kern w:val="0"/>
          <w:sz w:val="24"/>
        </w:rPr>
        <w:t>进行再次确认</w:t>
      </w:r>
      <w:r>
        <w:rPr>
          <w:rFonts w:eastAsiaTheme="minorEastAsia"/>
          <w:sz w:val="24"/>
          <w:szCs w:val="22"/>
        </w:rPr>
        <w:t>。</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B</w:t>
      </w:r>
      <w:r>
        <w:rPr>
          <w:rFonts w:ascii="Times New Roman" w:eastAsiaTheme="minorEastAsia" w:hAnsi="Times New Roman" w:cs="Times New Roman"/>
          <w:sz w:val="24"/>
          <w:lang w:val="en-US" w:eastAsia="zh-CN" w:bidi="ar-SA"/>
        </w:rPr>
        <w:t>、钻孔深度确定</w:t>
      </w:r>
    </w:p>
    <w:p w:rsidR="0073261E" w:rsidRDefault="00C0684C">
      <w:pPr>
        <w:pStyle w:val="a4"/>
        <w:spacing w:line="480" w:lineRule="exact"/>
        <w:ind w:firstLineChars="200" w:firstLine="480"/>
        <w:jc w:val="left"/>
        <w:rPr>
          <w:rFonts w:ascii="Times New Roman" w:eastAsiaTheme="minorEastAsia" w:hAnsi="Times New Roman" w:cs="Times New Roman"/>
          <w:szCs w:val="22"/>
          <w:lang w:val="en-US" w:bidi="ar-SA"/>
        </w:rPr>
      </w:pPr>
      <w:r>
        <w:rPr>
          <w:rFonts w:ascii="Times New Roman" w:eastAsiaTheme="minorEastAsia" w:hAnsi="Times New Roman" w:cs="Times New Roman"/>
          <w:szCs w:val="22"/>
          <w:lang w:val="en-US" w:bidi="ar-SA"/>
        </w:rPr>
        <w:t>依据各疑似污染地块布点方案中确定的深度开展钻探工作，在实际钻孔过程中可参照《重点行业企业用地调查疑似污染地块布点技术规定》进行适当调整。</w:t>
      </w:r>
    </w:p>
    <w:p w:rsidR="0073261E" w:rsidRDefault="00C0684C">
      <w:pPr>
        <w:pStyle w:val="a4"/>
        <w:spacing w:line="480" w:lineRule="exact"/>
        <w:ind w:firstLineChars="200" w:firstLine="480"/>
        <w:jc w:val="left"/>
        <w:rPr>
          <w:rFonts w:ascii="Times New Roman" w:eastAsiaTheme="minorEastAsia" w:hAnsi="Times New Roman" w:cs="Times New Roman"/>
          <w:szCs w:val="22"/>
          <w:lang w:val="en-US" w:bidi="ar-SA"/>
        </w:rPr>
      </w:pPr>
      <w:r>
        <w:rPr>
          <w:rFonts w:ascii="Times New Roman" w:eastAsiaTheme="minorEastAsia" w:hAnsi="Times New Roman" w:cs="Times New Roman"/>
          <w:szCs w:val="22"/>
          <w:lang w:val="en-US" w:bidi="ar-SA"/>
        </w:rPr>
        <w:t>为防止潜水层底板被意外钻穿，应从以下方面做好预防措施：</w:t>
      </w:r>
    </w:p>
    <w:p w:rsidR="0073261E" w:rsidRDefault="00C0684C">
      <w:pPr>
        <w:pStyle w:val="a4"/>
        <w:spacing w:line="480" w:lineRule="exact"/>
        <w:ind w:firstLineChars="200" w:firstLine="480"/>
        <w:jc w:val="left"/>
        <w:rPr>
          <w:rFonts w:ascii="Times New Roman" w:eastAsiaTheme="minorEastAsia" w:hAnsi="Times New Roman" w:cs="Times New Roman"/>
          <w:szCs w:val="22"/>
          <w:lang w:val="en-US" w:bidi="ar-SA"/>
        </w:rPr>
      </w:pPr>
      <w:r>
        <w:rPr>
          <w:rFonts w:ascii="Times New Roman" w:eastAsiaTheme="minorEastAsia" w:hAnsi="Times New Roman" w:cs="Times New Roman"/>
          <w:szCs w:val="22"/>
          <w:lang w:val="en-US" w:bidi="ar-SA"/>
        </w:rPr>
        <w:t>①</w:t>
      </w:r>
      <w:r>
        <w:rPr>
          <w:rFonts w:ascii="Times New Roman" w:eastAsiaTheme="minorEastAsia" w:hAnsi="Times New Roman" w:cs="Times New Roman"/>
          <w:szCs w:val="22"/>
          <w:lang w:val="en-US" w:bidi="ar-SA"/>
        </w:rPr>
        <w:t>开展调查前，必须收集区域水文地质资料，掌握潜水层和隔水层的分布、埋深、厚度和渗透性等信息，初步确定钻孔安全深度。</w:t>
      </w:r>
    </w:p>
    <w:p w:rsidR="0073261E" w:rsidRDefault="00C0684C">
      <w:pPr>
        <w:pStyle w:val="a4"/>
        <w:spacing w:line="480" w:lineRule="exact"/>
        <w:ind w:firstLineChars="200" w:firstLine="480"/>
        <w:jc w:val="left"/>
        <w:rPr>
          <w:rFonts w:ascii="Times New Roman" w:eastAsiaTheme="minorEastAsia" w:hAnsi="Times New Roman" w:cs="Times New Roman"/>
          <w:szCs w:val="22"/>
          <w:lang w:val="en-US" w:bidi="ar-SA"/>
        </w:rPr>
      </w:pPr>
      <w:r>
        <w:rPr>
          <w:rFonts w:ascii="Times New Roman" w:eastAsiaTheme="minorEastAsia" w:hAnsi="Times New Roman" w:cs="Times New Roman"/>
          <w:szCs w:val="22"/>
          <w:lang w:val="en-US" w:bidi="ar-SA"/>
        </w:rPr>
        <w:t>②</w:t>
      </w:r>
      <w:r>
        <w:rPr>
          <w:rFonts w:ascii="Times New Roman" w:eastAsiaTheme="minorEastAsia" w:hAnsi="Times New Roman" w:cs="Times New Roman"/>
          <w:szCs w:val="22"/>
          <w:lang w:val="en-US" w:bidi="ar-SA"/>
        </w:rPr>
        <w:t>进场正式开孔钻探前先在点位附近打鉴别孔，根据鉴别孔地层和潜水位情况对采样点位钻探深度进行相应调整。</w:t>
      </w:r>
    </w:p>
    <w:p w:rsidR="0073261E" w:rsidRDefault="00C0684C">
      <w:pPr>
        <w:pStyle w:val="a4"/>
        <w:spacing w:line="480" w:lineRule="exact"/>
        <w:ind w:firstLineChars="200" w:firstLine="480"/>
        <w:jc w:val="left"/>
        <w:rPr>
          <w:rFonts w:ascii="Times New Roman" w:eastAsiaTheme="minorEastAsia" w:hAnsi="Times New Roman" w:cs="Times New Roman"/>
          <w:szCs w:val="22"/>
          <w:lang w:val="en-US" w:bidi="ar-SA"/>
        </w:rPr>
      </w:pPr>
      <w:r>
        <w:rPr>
          <w:rFonts w:ascii="Times New Roman" w:eastAsiaTheme="minorEastAsia" w:hAnsi="Times New Roman" w:cs="Times New Roman"/>
          <w:szCs w:val="22"/>
          <w:lang w:val="en-US" w:bidi="ar-SA"/>
        </w:rPr>
        <w:t>③</w:t>
      </w:r>
      <w:r>
        <w:rPr>
          <w:rFonts w:ascii="Times New Roman" w:eastAsiaTheme="minorEastAsia" w:hAnsi="Times New Roman" w:cs="Times New Roman"/>
          <w:szCs w:val="22"/>
          <w:lang w:val="en-US" w:bidi="ar-SA"/>
        </w:rPr>
        <w:t>优先选择熟悉当地水文地质条件的钻探单位进行钻探作业。</w:t>
      </w:r>
    </w:p>
    <w:p w:rsidR="0073261E" w:rsidRDefault="00C0684C">
      <w:pPr>
        <w:pStyle w:val="a4"/>
        <w:spacing w:line="480" w:lineRule="exact"/>
        <w:ind w:firstLineChars="200" w:firstLine="480"/>
        <w:jc w:val="left"/>
        <w:rPr>
          <w:rFonts w:ascii="Times New Roman" w:eastAsiaTheme="minorEastAsia" w:hAnsi="Times New Roman" w:cs="Times New Roman"/>
          <w:szCs w:val="22"/>
          <w:lang w:val="en-US" w:bidi="ar-SA"/>
        </w:rPr>
      </w:pPr>
      <w:r>
        <w:rPr>
          <w:rFonts w:ascii="Times New Roman" w:eastAsiaTheme="minorEastAsia" w:hAnsi="Times New Roman" w:cs="Times New Roman"/>
          <w:szCs w:val="22"/>
          <w:lang w:val="en-US" w:bidi="ar-SA"/>
        </w:rPr>
        <w:t>④</w:t>
      </w:r>
      <w:r>
        <w:rPr>
          <w:rFonts w:ascii="Times New Roman" w:eastAsiaTheme="minorEastAsia" w:hAnsi="Times New Roman" w:cs="Times New Roman"/>
          <w:szCs w:val="22"/>
          <w:lang w:val="en-US" w:bidi="ar-SA"/>
        </w:rPr>
        <w:t>钻探全程跟进套管，在接近潜水层底板时采用较小的单次钻探，并密切观察采出岩心情况，若发现揭露隔水层，应立即停止钻探；若发现已钻穿隔水层，应立即提钻，将钻孔底部至隔水层投入足量止水材料</w:t>
      </w:r>
      <w:r>
        <w:rPr>
          <w:rFonts w:ascii="Times New Roman" w:eastAsiaTheme="minorEastAsia" w:hAnsi="Times New Roman" w:cs="Times New Roman"/>
          <w:szCs w:val="22"/>
          <w:lang w:val="en-US" w:bidi="ar-SA"/>
        </w:rPr>
        <w:t>进行封堵、压实，再完成建井。</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B</w:t>
      </w:r>
      <w:r>
        <w:rPr>
          <w:rFonts w:ascii="Times New Roman" w:eastAsiaTheme="minorEastAsia" w:hAnsi="Times New Roman" w:cs="Times New Roman"/>
          <w:sz w:val="24"/>
          <w:lang w:val="en-US" w:eastAsia="zh-CN" w:bidi="ar-SA"/>
        </w:rPr>
        <w:t>、土孔钻探技术要求</w:t>
      </w:r>
    </w:p>
    <w:p w:rsidR="0073261E" w:rsidRDefault="00C0684C">
      <w:pPr>
        <w:pStyle w:val="a4"/>
        <w:spacing w:line="480" w:lineRule="exact"/>
        <w:ind w:firstLineChars="200" w:firstLine="480"/>
        <w:jc w:val="left"/>
        <w:rPr>
          <w:rFonts w:ascii="Times New Roman" w:eastAsiaTheme="minorEastAsia" w:hAnsi="Times New Roman" w:cs="Times New Roman"/>
          <w:szCs w:val="22"/>
          <w:lang w:val="en-US" w:bidi="ar-SA"/>
        </w:rPr>
      </w:pPr>
      <w:r>
        <w:rPr>
          <w:rFonts w:ascii="Times New Roman" w:eastAsiaTheme="minorEastAsia" w:hAnsi="Times New Roman" w:cs="Times New Roman"/>
          <w:szCs w:val="22"/>
          <w:lang w:val="en-US" w:bidi="ar-SA"/>
        </w:rPr>
        <w:t>土孔钻探按照钻机架设、开孔、钻进、取样、封孔、点位复测的流程进行，各环节技术要求如下：</w:t>
      </w:r>
    </w:p>
    <w:p w:rsidR="0073261E" w:rsidRDefault="00C0684C">
      <w:pPr>
        <w:pStyle w:val="a4"/>
        <w:spacing w:line="480" w:lineRule="exact"/>
        <w:ind w:firstLineChars="200" w:firstLine="480"/>
        <w:jc w:val="left"/>
        <w:rPr>
          <w:rFonts w:ascii="Times New Roman" w:eastAsiaTheme="minorEastAsia" w:hAnsi="Times New Roman" w:cs="Times New Roman"/>
          <w:szCs w:val="22"/>
          <w:lang w:val="en-US" w:bidi="ar-SA"/>
        </w:rPr>
      </w:pPr>
      <w:r>
        <w:rPr>
          <w:rFonts w:ascii="Times New Roman" w:eastAsiaTheme="minorEastAsia" w:hAnsi="Times New Roman" w:cs="Times New Roman"/>
          <w:szCs w:val="22"/>
          <w:lang w:val="en-US" w:bidi="ar-SA"/>
        </w:rPr>
        <w:t>①</w:t>
      </w:r>
      <w:r>
        <w:rPr>
          <w:rFonts w:ascii="Times New Roman" w:eastAsiaTheme="minorEastAsia" w:hAnsi="Times New Roman" w:cs="Times New Roman"/>
          <w:szCs w:val="22"/>
          <w:lang w:val="en-US" w:bidi="ar-SA"/>
        </w:rPr>
        <w:t>根据钻探设备实际需要清理钻探作业面，架设钻机，设立警示牌或警戒线。</w:t>
      </w:r>
    </w:p>
    <w:p w:rsidR="0073261E" w:rsidRDefault="00C0684C">
      <w:pPr>
        <w:pStyle w:val="a4"/>
        <w:spacing w:line="480" w:lineRule="exact"/>
        <w:ind w:firstLineChars="200" w:firstLine="480"/>
        <w:jc w:val="left"/>
        <w:rPr>
          <w:rFonts w:ascii="Times New Roman" w:eastAsiaTheme="minorEastAsia" w:hAnsi="Times New Roman" w:cs="Times New Roman"/>
          <w:szCs w:val="22"/>
          <w:lang w:val="en-US" w:bidi="ar-SA"/>
        </w:rPr>
      </w:pPr>
      <w:r>
        <w:rPr>
          <w:rFonts w:ascii="Times New Roman" w:eastAsiaTheme="minorEastAsia" w:hAnsi="Times New Roman" w:cs="Times New Roman"/>
          <w:szCs w:val="22"/>
          <w:lang w:val="en-US" w:bidi="ar-SA"/>
        </w:rPr>
        <w:lastRenderedPageBreak/>
        <w:t>②</w:t>
      </w:r>
      <w:r>
        <w:rPr>
          <w:rFonts w:ascii="Times New Roman" w:eastAsiaTheme="minorEastAsia" w:hAnsi="Times New Roman" w:cs="Times New Roman"/>
          <w:szCs w:val="22"/>
          <w:lang w:val="en-US" w:bidi="ar-SA"/>
        </w:rPr>
        <w:t>开孔直径应大于正常钻探的钻头直径，开孔深度应超过钻具长度。本次采用使用半径</w:t>
      </w:r>
      <w:r>
        <w:rPr>
          <w:rFonts w:ascii="Times New Roman" w:eastAsiaTheme="minorEastAsia" w:hAnsi="Times New Roman" w:cs="Times New Roman"/>
          <w:szCs w:val="22"/>
          <w:lang w:val="en-US" w:bidi="ar-SA"/>
        </w:rPr>
        <w:t>20mm</w:t>
      </w:r>
      <w:r>
        <w:rPr>
          <w:rFonts w:ascii="Times New Roman" w:eastAsiaTheme="minorEastAsia" w:hAnsi="Times New Roman" w:cs="Times New Roman"/>
          <w:szCs w:val="22"/>
          <w:lang w:val="en-US" w:bidi="ar-SA"/>
        </w:rPr>
        <w:t>的取样管，截取</w:t>
      </w:r>
      <w:r>
        <w:rPr>
          <w:rFonts w:ascii="Times New Roman" w:eastAsiaTheme="minorEastAsia" w:hAnsi="Times New Roman" w:cs="Times New Roman"/>
          <w:szCs w:val="22"/>
          <w:lang w:val="en-US" w:bidi="ar-SA"/>
        </w:rPr>
        <w:t>20cm</w:t>
      </w:r>
      <w:r>
        <w:rPr>
          <w:rFonts w:ascii="Times New Roman" w:eastAsiaTheme="minorEastAsia" w:hAnsi="Times New Roman" w:cs="Times New Roman"/>
          <w:szCs w:val="22"/>
          <w:lang w:val="en-US" w:bidi="ar-SA"/>
        </w:rPr>
        <w:t>，剖开样品装入带有</w:t>
      </w:r>
      <w:r>
        <w:rPr>
          <w:rFonts w:ascii="Times New Roman" w:eastAsiaTheme="minorEastAsia" w:hAnsi="Times New Roman" w:cs="Times New Roman"/>
          <w:szCs w:val="22"/>
          <w:lang w:val="en-US" w:bidi="ar-SA"/>
        </w:rPr>
        <w:t>Teflon</w:t>
      </w:r>
      <w:r>
        <w:rPr>
          <w:rFonts w:ascii="Times New Roman" w:eastAsiaTheme="minorEastAsia" w:hAnsi="Times New Roman" w:cs="Times New Roman"/>
          <w:szCs w:val="22"/>
          <w:lang w:val="en-US" w:bidi="ar-SA"/>
        </w:rPr>
        <w:t>瓶盖的</w:t>
      </w:r>
      <w:r>
        <w:rPr>
          <w:rFonts w:ascii="Times New Roman" w:eastAsiaTheme="minorEastAsia" w:hAnsi="Times New Roman" w:cs="Times New Roman"/>
          <w:szCs w:val="22"/>
          <w:lang w:val="en-US" w:bidi="ar-SA"/>
        </w:rPr>
        <w:t>250ml</w:t>
      </w:r>
      <w:r>
        <w:rPr>
          <w:rFonts w:ascii="Times New Roman" w:eastAsiaTheme="minorEastAsia" w:hAnsi="Times New Roman" w:cs="Times New Roman"/>
          <w:szCs w:val="22"/>
          <w:lang w:val="en-US" w:bidi="ar-SA"/>
        </w:rPr>
        <w:t>专用土壤采样瓶。</w:t>
      </w:r>
    </w:p>
    <w:p w:rsidR="0073261E" w:rsidRDefault="00C0684C">
      <w:pPr>
        <w:pStyle w:val="a4"/>
        <w:spacing w:line="480" w:lineRule="exact"/>
        <w:ind w:firstLineChars="200" w:firstLine="480"/>
        <w:jc w:val="left"/>
        <w:rPr>
          <w:rFonts w:ascii="Times New Roman" w:eastAsiaTheme="minorEastAsia" w:hAnsi="Times New Roman" w:cs="Times New Roman"/>
          <w:szCs w:val="22"/>
          <w:lang w:val="en-US" w:bidi="ar-SA"/>
        </w:rPr>
      </w:pPr>
      <w:r>
        <w:rPr>
          <w:rFonts w:ascii="Times New Roman" w:eastAsiaTheme="minorEastAsia" w:hAnsi="Times New Roman" w:cs="Times New Roman"/>
          <w:szCs w:val="22"/>
          <w:lang w:val="en-US" w:bidi="ar-SA"/>
        </w:rPr>
        <w:t>③</w:t>
      </w:r>
      <w:r>
        <w:rPr>
          <w:rFonts w:ascii="Times New Roman" w:eastAsiaTheme="minorEastAsia" w:hAnsi="Times New Roman" w:cs="Times New Roman"/>
          <w:szCs w:val="22"/>
          <w:lang w:val="en-US" w:bidi="ar-SA"/>
        </w:rPr>
        <w:t>每次钻进深度宜为</w:t>
      </w:r>
      <w:r>
        <w:rPr>
          <w:rFonts w:ascii="Times New Roman" w:eastAsiaTheme="minorEastAsia" w:hAnsi="Times New Roman" w:cs="Times New Roman"/>
          <w:szCs w:val="22"/>
          <w:lang w:val="en-US" w:bidi="ar-SA"/>
        </w:rPr>
        <w:t>50cm~150cm</w:t>
      </w:r>
      <w:r>
        <w:rPr>
          <w:rFonts w:ascii="Times New Roman" w:eastAsiaTheme="minorEastAsia" w:hAnsi="Times New Roman" w:cs="Times New Roman"/>
          <w:szCs w:val="22"/>
          <w:lang w:val="en-US" w:bidi="ar-SA"/>
        </w:rPr>
        <w:t>，岩心平均采取率一般不小于</w:t>
      </w:r>
      <w:r>
        <w:rPr>
          <w:rFonts w:ascii="Times New Roman" w:eastAsiaTheme="minorEastAsia" w:hAnsi="Times New Roman" w:cs="Times New Roman"/>
          <w:szCs w:val="22"/>
          <w:lang w:val="en-US" w:bidi="ar-SA"/>
        </w:rPr>
        <w:t>70%</w:t>
      </w:r>
      <w:r>
        <w:rPr>
          <w:rFonts w:ascii="Times New Roman" w:eastAsiaTheme="minorEastAsia" w:hAnsi="Times New Roman" w:cs="Times New Roman"/>
          <w:szCs w:val="22"/>
          <w:lang w:val="en-US" w:bidi="ar-SA"/>
        </w:rPr>
        <w:t>，其中，粘性土及完整基岩的岩心采取率不应小于</w:t>
      </w:r>
      <w:r>
        <w:rPr>
          <w:rFonts w:ascii="Times New Roman" w:eastAsiaTheme="minorEastAsia" w:hAnsi="Times New Roman" w:cs="Times New Roman"/>
          <w:szCs w:val="22"/>
          <w:lang w:val="en-US" w:bidi="ar-SA"/>
        </w:rPr>
        <w:t>85%</w:t>
      </w:r>
      <w:r>
        <w:rPr>
          <w:rFonts w:ascii="Times New Roman" w:eastAsiaTheme="minorEastAsia" w:hAnsi="Times New Roman" w:cs="Times New Roman"/>
          <w:szCs w:val="22"/>
          <w:lang w:val="en-US" w:bidi="ar-SA"/>
        </w:rPr>
        <w:t>，砂土类地层</w:t>
      </w:r>
      <w:r>
        <w:rPr>
          <w:rFonts w:ascii="Times New Roman" w:eastAsiaTheme="minorEastAsia" w:hAnsi="Times New Roman" w:cs="Times New Roman"/>
          <w:szCs w:val="22"/>
          <w:lang w:val="en-US" w:bidi="ar-SA"/>
        </w:rPr>
        <w:t>的岩心采取率不应小于</w:t>
      </w:r>
      <w:r>
        <w:rPr>
          <w:rFonts w:ascii="Times New Roman" w:eastAsiaTheme="minorEastAsia" w:hAnsi="Times New Roman" w:cs="Times New Roman"/>
          <w:szCs w:val="22"/>
          <w:lang w:val="en-US" w:bidi="ar-SA"/>
        </w:rPr>
        <w:t>65%</w:t>
      </w:r>
      <w:r>
        <w:rPr>
          <w:rFonts w:ascii="Times New Roman" w:eastAsiaTheme="minorEastAsia" w:hAnsi="Times New Roman" w:cs="Times New Roman"/>
          <w:szCs w:val="22"/>
          <w:lang w:val="en-US" w:bidi="ar-SA"/>
        </w:rPr>
        <w:t>，碎石土类地层岩心采取率不应小于</w:t>
      </w:r>
      <w:r>
        <w:rPr>
          <w:rFonts w:ascii="Times New Roman" w:eastAsiaTheme="minorEastAsia" w:hAnsi="Times New Roman" w:cs="Times New Roman"/>
          <w:szCs w:val="22"/>
          <w:lang w:val="en-US" w:bidi="ar-SA"/>
        </w:rPr>
        <w:t>50%</w:t>
      </w:r>
      <w:r>
        <w:rPr>
          <w:rFonts w:ascii="Times New Roman" w:eastAsiaTheme="minorEastAsia" w:hAnsi="Times New Roman" w:cs="Times New Roman"/>
          <w:szCs w:val="22"/>
          <w:lang w:val="en-US" w:bidi="ar-SA"/>
        </w:rPr>
        <w:t>，强风化、破碎基岩的岩心采取率不应小于</w:t>
      </w:r>
      <w:r>
        <w:rPr>
          <w:rFonts w:ascii="Times New Roman" w:eastAsiaTheme="minorEastAsia" w:hAnsi="Times New Roman" w:cs="Times New Roman"/>
          <w:szCs w:val="22"/>
          <w:lang w:val="en-US" w:bidi="ar-SA"/>
        </w:rPr>
        <w:t>40%</w:t>
      </w:r>
      <w:r>
        <w:rPr>
          <w:rFonts w:ascii="Times New Roman" w:eastAsiaTheme="minorEastAsia" w:hAnsi="Times New Roman" w:cs="Times New Roman"/>
          <w:szCs w:val="22"/>
          <w:lang w:val="en-US" w:bidi="ar-SA"/>
        </w:rPr>
        <w:t>。</w:t>
      </w:r>
    </w:p>
    <w:p w:rsidR="0073261E" w:rsidRDefault="00C0684C">
      <w:pPr>
        <w:pStyle w:val="a4"/>
        <w:spacing w:line="480" w:lineRule="exact"/>
        <w:ind w:firstLineChars="200" w:firstLine="480"/>
        <w:jc w:val="left"/>
        <w:rPr>
          <w:rFonts w:ascii="Times New Roman" w:eastAsiaTheme="minorEastAsia" w:hAnsi="Times New Roman" w:cs="Times New Roman"/>
          <w:szCs w:val="22"/>
          <w:lang w:val="en-US" w:bidi="ar-SA"/>
        </w:rPr>
      </w:pPr>
      <w:r>
        <w:rPr>
          <w:rFonts w:ascii="Times New Roman" w:eastAsiaTheme="minorEastAsia" w:hAnsi="Times New Roman" w:cs="Times New Roman"/>
          <w:szCs w:val="22"/>
          <w:lang w:val="en-US" w:bidi="ar-SA"/>
        </w:rPr>
        <w:t>应尽量选择无浆液钻进，全程套管跟进，防止钻孔坍塌和上下层交叉污染；不同样品采集之间应对钻头和钻杆进行清洗，清洗废水应集中收集处置；钻进过程中揭露地下水时，要停钻等水，待水位稳定后，测量并记录初见水位及静止水位；土壤岩芯样品应按照揭露顺序依次放入岩芯箱，对土层变层位置进行标识。</w:t>
      </w:r>
    </w:p>
    <w:p w:rsidR="0073261E" w:rsidRDefault="00C0684C">
      <w:pPr>
        <w:pStyle w:val="a4"/>
        <w:spacing w:line="480" w:lineRule="exact"/>
        <w:ind w:firstLineChars="200" w:firstLine="480"/>
        <w:jc w:val="left"/>
        <w:rPr>
          <w:rFonts w:ascii="Times New Roman" w:eastAsiaTheme="minorEastAsia" w:hAnsi="Times New Roman" w:cs="Times New Roman"/>
          <w:szCs w:val="22"/>
          <w:lang w:val="en-US" w:bidi="ar-SA"/>
        </w:rPr>
      </w:pPr>
      <w:r>
        <w:rPr>
          <w:rFonts w:ascii="Times New Roman" w:eastAsiaTheme="minorEastAsia" w:hAnsi="Times New Roman" w:cs="Times New Roman"/>
          <w:szCs w:val="22"/>
          <w:lang w:val="en-US" w:bidi="ar-SA"/>
        </w:rPr>
        <w:t>④</w:t>
      </w:r>
      <w:r>
        <w:rPr>
          <w:rFonts w:ascii="Times New Roman" w:eastAsiaTheme="minorEastAsia" w:hAnsi="Times New Roman" w:cs="Times New Roman"/>
          <w:szCs w:val="22"/>
          <w:lang w:val="en-US" w:bidi="ar-SA"/>
        </w:rPr>
        <w:t>钻孔过程中参照土壤钻孔采样记录单中的具体要求填写土壤钻孔采样记录单，对采样点、钻进操作、岩芯箱、钻孔记录单等环节进行拍照</w:t>
      </w:r>
      <w:r>
        <w:rPr>
          <w:rFonts w:ascii="Times New Roman" w:eastAsiaTheme="minorEastAsia" w:hAnsi="Times New Roman" w:cs="Times New Roman"/>
          <w:szCs w:val="22"/>
          <w:lang w:val="en-US" w:bidi="ar-SA"/>
        </w:rPr>
        <w:t>记录；采样拍照要求：按照钻井东、南、西、北四个方向进行拍照记录，照片应能反映周边建构筑物、设施等情况，以点位编号</w:t>
      </w:r>
      <w:r>
        <w:rPr>
          <w:rFonts w:ascii="Times New Roman" w:eastAsiaTheme="minorEastAsia" w:hAnsi="Times New Roman" w:cs="Times New Roman"/>
          <w:szCs w:val="22"/>
          <w:lang w:val="en-US" w:bidi="ar-SA"/>
        </w:rPr>
        <w:t>+E</w:t>
      </w:r>
      <w:r>
        <w:rPr>
          <w:rFonts w:ascii="Times New Roman" w:eastAsiaTheme="minorEastAsia" w:hAnsi="Times New Roman" w:cs="Times New Roman"/>
          <w:szCs w:val="22"/>
          <w:lang w:val="en-US" w:bidi="ar-SA"/>
        </w:rPr>
        <w:t>、</w:t>
      </w:r>
      <w:r>
        <w:rPr>
          <w:rFonts w:ascii="Times New Roman" w:eastAsiaTheme="minorEastAsia" w:hAnsi="Times New Roman" w:cs="Times New Roman"/>
          <w:szCs w:val="22"/>
          <w:lang w:val="en-US" w:bidi="ar-SA"/>
        </w:rPr>
        <w:t>S</w:t>
      </w:r>
      <w:r>
        <w:rPr>
          <w:rFonts w:ascii="Times New Roman" w:eastAsiaTheme="minorEastAsia" w:hAnsi="Times New Roman" w:cs="Times New Roman"/>
          <w:szCs w:val="22"/>
          <w:lang w:val="en-US" w:bidi="ar-SA"/>
        </w:rPr>
        <w:t>、</w:t>
      </w:r>
      <w:r>
        <w:rPr>
          <w:rFonts w:ascii="Times New Roman" w:eastAsiaTheme="minorEastAsia" w:hAnsi="Times New Roman" w:cs="Times New Roman"/>
          <w:szCs w:val="22"/>
          <w:lang w:val="en-US" w:bidi="ar-SA"/>
        </w:rPr>
        <w:t>W</w:t>
      </w:r>
      <w:r>
        <w:rPr>
          <w:rFonts w:ascii="Times New Roman" w:eastAsiaTheme="minorEastAsia" w:hAnsi="Times New Roman" w:cs="Times New Roman"/>
          <w:szCs w:val="22"/>
          <w:lang w:val="en-US" w:bidi="ar-SA"/>
        </w:rPr>
        <w:t>、</w:t>
      </w:r>
      <w:r>
        <w:rPr>
          <w:rFonts w:ascii="Times New Roman" w:eastAsiaTheme="minorEastAsia" w:hAnsi="Times New Roman" w:cs="Times New Roman"/>
          <w:szCs w:val="22"/>
          <w:lang w:val="en-US" w:bidi="ar-SA"/>
        </w:rPr>
        <w:t>N</w:t>
      </w:r>
      <w:r>
        <w:rPr>
          <w:rFonts w:ascii="Times New Roman" w:eastAsiaTheme="minorEastAsia" w:hAnsi="Times New Roman" w:cs="Times New Roman"/>
          <w:szCs w:val="22"/>
          <w:lang w:val="en-US" w:bidi="ar-SA"/>
        </w:rPr>
        <w:t>分别作为东、南、西、北四个方向照片名称；钻孔拍照要求：应体现钻孔作业中开孔、套管跟进、钻杆更换和取土器使用、原状土样采集等环节操作要求，每个环节至少</w:t>
      </w:r>
      <w:r>
        <w:rPr>
          <w:rFonts w:ascii="Times New Roman" w:eastAsiaTheme="minorEastAsia" w:hAnsi="Times New Roman" w:cs="Times New Roman"/>
          <w:szCs w:val="22"/>
          <w:lang w:val="en-US" w:bidi="ar-SA"/>
        </w:rPr>
        <w:t>1</w:t>
      </w:r>
      <w:r>
        <w:rPr>
          <w:rFonts w:ascii="Times New Roman" w:eastAsiaTheme="minorEastAsia" w:hAnsi="Times New Roman" w:cs="Times New Roman"/>
          <w:szCs w:val="22"/>
          <w:lang w:val="en-US" w:bidi="ar-SA"/>
        </w:rPr>
        <w:t>张照片；岩芯箱拍照要求：体现整个钻孔土层的结构特征，重点突出土层的地质变化和污染特征，每个岩芯箱至少</w:t>
      </w:r>
      <w:r>
        <w:rPr>
          <w:rFonts w:ascii="Times New Roman" w:eastAsiaTheme="minorEastAsia" w:hAnsi="Times New Roman" w:cs="Times New Roman"/>
          <w:szCs w:val="22"/>
          <w:lang w:val="en-US" w:bidi="ar-SA"/>
        </w:rPr>
        <w:t>1</w:t>
      </w:r>
      <w:r>
        <w:rPr>
          <w:rFonts w:ascii="Times New Roman" w:eastAsiaTheme="minorEastAsia" w:hAnsi="Times New Roman" w:cs="Times New Roman"/>
          <w:szCs w:val="22"/>
          <w:lang w:val="en-US" w:bidi="ar-SA"/>
        </w:rPr>
        <w:t>张照片；其他照片还包括钻孔照片（含钻孔编号和钻孔深度）、钻孔记录单照片等。</w:t>
      </w:r>
    </w:p>
    <w:p w:rsidR="0073261E" w:rsidRDefault="00C0684C">
      <w:pPr>
        <w:pStyle w:val="a4"/>
        <w:spacing w:line="480" w:lineRule="exact"/>
        <w:ind w:firstLineChars="200" w:firstLine="480"/>
        <w:jc w:val="left"/>
        <w:rPr>
          <w:rFonts w:ascii="Times New Roman" w:eastAsiaTheme="minorEastAsia" w:hAnsi="Times New Roman" w:cs="Times New Roman"/>
          <w:szCs w:val="22"/>
          <w:lang w:val="en-US" w:bidi="ar-SA"/>
        </w:rPr>
      </w:pPr>
      <w:r>
        <w:rPr>
          <w:rFonts w:ascii="Times New Roman" w:eastAsiaTheme="minorEastAsia" w:hAnsi="Times New Roman" w:cs="Times New Roman"/>
          <w:szCs w:val="22"/>
          <w:lang w:val="en-US" w:bidi="ar-SA"/>
        </w:rPr>
        <w:t>⑤</w:t>
      </w:r>
      <w:r>
        <w:rPr>
          <w:rFonts w:ascii="Times New Roman" w:eastAsiaTheme="minorEastAsia" w:hAnsi="Times New Roman" w:cs="Times New Roman"/>
          <w:szCs w:val="22"/>
          <w:lang w:val="en-US" w:bidi="ar-SA"/>
        </w:rPr>
        <w:t>钻孔结束后，对于不需设立地下水采样井的钻孔应立即封孔并清理恢复作业区地面。</w:t>
      </w:r>
    </w:p>
    <w:p w:rsidR="0073261E" w:rsidRDefault="00C0684C">
      <w:pPr>
        <w:pStyle w:val="a4"/>
        <w:spacing w:line="480" w:lineRule="exact"/>
        <w:ind w:firstLineChars="200" w:firstLine="480"/>
        <w:jc w:val="left"/>
        <w:rPr>
          <w:rFonts w:ascii="Times New Roman" w:eastAsiaTheme="minorEastAsia" w:hAnsi="Times New Roman" w:cs="Times New Roman"/>
          <w:szCs w:val="22"/>
          <w:lang w:val="en-US" w:bidi="ar-SA"/>
        </w:rPr>
      </w:pPr>
      <w:r>
        <w:rPr>
          <w:rFonts w:ascii="Times New Roman" w:eastAsiaTheme="minorEastAsia" w:hAnsi="Times New Roman" w:cs="Times New Roman"/>
          <w:szCs w:val="22"/>
          <w:lang w:val="en-US" w:bidi="ar-SA"/>
        </w:rPr>
        <w:t>封孔要求应从井底至地面下</w:t>
      </w:r>
      <w:r>
        <w:rPr>
          <w:rFonts w:ascii="Times New Roman" w:eastAsiaTheme="minorEastAsia" w:hAnsi="Times New Roman" w:cs="Times New Roman"/>
          <w:szCs w:val="22"/>
          <w:lang w:val="en-US" w:bidi="ar-SA"/>
        </w:rPr>
        <w:t>50cm</w:t>
      </w:r>
      <w:r>
        <w:rPr>
          <w:rFonts w:ascii="Times New Roman" w:eastAsiaTheme="minorEastAsia" w:hAnsi="Times New Roman" w:cs="Times New Roman"/>
          <w:szCs w:val="22"/>
          <w:lang w:val="en-US" w:bidi="ar-SA"/>
        </w:rPr>
        <w:t>全部用直径为</w:t>
      </w:r>
      <w:r>
        <w:rPr>
          <w:rFonts w:ascii="Times New Roman" w:eastAsiaTheme="minorEastAsia" w:hAnsi="Times New Roman" w:cs="Times New Roman"/>
          <w:szCs w:val="22"/>
          <w:lang w:val="en-US" w:bidi="ar-SA"/>
        </w:rPr>
        <w:t>20mm~40mm</w:t>
      </w:r>
      <w:r>
        <w:rPr>
          <w:rFonts w:ascii="Times New Roman" w:eastAsiaTheme="minorEastAsia" w:hAnsi="Times New Roman" w:cs="Times New Roman"/>
          <w:szCs w:val="22"/>
          <w:lang w:val="en-US" w:bidi="ar-SA"/>
        </w:rPr>
        <w:t>的优质无污染的膨润土球封堵。膨润土球一般采用提拉式填充，将直径小于井内径的硬质细管提前下入井中（根据现场情况尽量选择小直径细管），向细管与井壁的环形空间填充一定量的膨润土球，然后缓慢向上提管，反复抽提防止井下搭桥，确保膨润土球全部落入井中，再进行下一批次膨润土球的填充。全部膨润土球填充完成后应静置</w:t>
      </w:r>
      <w:r>
        <w:rPr>
          <w:rFonts w:ascii="Times New Roman" w:eastAsiaTheme="minorEastAsia" w:hAnsi="Times New Roman" w:cs="Times New Roman"/>
          <w:szCs w:val="22"/>
          <w:lang w:val="en-US" w:bidi="ar-SA"/>
        </w:rPr>
        <w:t>24h</w:t>
      </w:r>
      <w:r>
        <w:rPr>
          <w:rFonts w:ascii="Times New Roman" w:eastAsiaTheme="minorEastAsia" w:hAnsi="Times New Roman" w:cs="Times New Roman"/>
          <w:szCs w:val="22"/>
          <w:lang w:val="en-US" w:bidi="ar-SA"/>
        </w:rPr>
        <w:t>，测量膨润土填充高度，判断是否达到预定封孔高度，并于</w:t>
      </w:r>
      <w:r>
        <w:rPr>
          <w:rFonts w:ascii="Times New Roman" w:eastAsiaTheme="minorEastAsia" w:hAnsi="Times New Roman" w:cs="Times New Roman"/>
          <w:szCs w:val="22"/>
          <w:lang w:val="en-US" w:bidi="ar-SA"/>
        </w:rPr>
        <w:t>7</w:t>
      </w:r>
      <w:r>
        <w:rPr>
          <w:rFonts w:ascii="Times New Roman" w:eastAsiaTheme="minorEastAsia" w:hAnsi="Times New Roman" w:cs="Times New Roman"/>
          <w:szCs w:val="22"/>
          <w:lang w:val="en-US" w:bidi="ar-SA"/>
        </w:rPr>
        <w:t>天后再次检查封</w:t>
      </w:r>
      <w:r>
        <w:rPr>
          <w:rFonts w:ascii="Times New Roman" w:eastAsiaTheme="minorEastAsia" w:hAnsi="Times New Roman" w:cs="Times New Roman"/>
          <w:szCs w:val="22"/>
          <w:lang w:val="en-US" w:bidi="ar-SA"/>
        </w:rPr>
        <w:t>孔情况，如发现塌陷应立即补填，直至符合规定要求，向上至地面注入</w:t>
      </w:r>
      <w:r>
        <w:rPr>
          <w:rFonts w:ascii="Times New Roman" w:eastAsiaTheme="minorEastAsia" w:hAnsi="Times New Roman" w:cs="Times New Roman"/>
          <w:szCs w:val="22"/>
          <w:lang w:val="en-US" w:bidi="ar-SA"/>
        </w:rPr>
        <w:lastRenderedPageBreak/>
        <w:t>混凝土浆或泥浆土进行封固。</w:t>
      </w:r>
    </w:p>
    <w:p w:rsidR="0073261E" w:rsidRDefault="00C0684C">
      <w:pPr>
        <w:pStyle w:val="a4"/>
        <w:spacing w:line="480" w:lineRule="exact"/>
        <w:ind w:firstLineChars="200" w:firstLine="480"/>
        <w:jc w:val="left"/>
        <w:rPr>
          <w:rFonts w:ascii="Times New Roman" w:eastAsiaTheme="minorEastAsia" w:hAnsi="Times New Roman" w:cs="Times New Roman"/>
          <w:szCs w:val="22"/>
          <w:lang w:val="en-US" w:bidi="ar-SA"/>
        </w:rPr>
      </w:pPr>
      <w:r>
        <w:rPr>
          <w:rFonts w:ascii="Times New Roman" w:eastAsiaTheme="minorEastAsia" w:hAnsi="Times New Roman" w:cs="Times New Roman"/>
          <w:szCs w:val="22"/>
          <w:lang w:val="en-US" w:bidi="ar-SA"/>
        </w:rPr>
        <w:t>⑥</w:t>
      </w:r>
      <w:r>
        <w:rPr>
          <w:rFonts w:ascii="Times New Roman" w:eastAsiaTheme="minorEastAsia" w:hAnsi="Times New Roman" w:cs="Times New Roman"/>
          <w:szCs w:val="22"/>
          <w:lang w:val="en-US" w:bidi="ar-SA"/>
        </w:rPr>
        <w:t>钻孔结束后，使用手持智能终端对钻孔的坐标进行复测，记录坐标和高程。</w:t>
      </w:r>
    </w:p>
    <w:p w:rsidR="0073261E" w:rsidRDefault="00C0684C">
      <w:pPr>
        <w:pStyle w:val="a4"/>
        <w:spacing w:line="480" w:lineRule="exact"/>
        <w:ind w:firstLineChars="200" w:firstLine="480"/>
        <w:jc w:val="left"/>
        <w:rPr>
          <w:rFonts w:ascii="Times New Roman" w:eastAsiaTheme="minorEastAsia" w:hAnsi="Times New Roman" w:cs="Times New Roman"/>
          <w:szCs w:val="22"/>
          <w:lang w:val="en-US" w:bidi="ar-SA"/>
        </w:rPr>
      </w:pPr>
      <w:r>
        <w:rPr>
          <w:rFonts w:ascii="Times New Roman" w:eastAsiaTheme="minorEastAsia" w:hAnsi="Times New Roman" w:cs="Times New Roman"/>
          <w:szCs w:val="22"/>
          <w:lang w:val="en-US" w:bidi="ar-SA"/>
        </w:rPr>
        <w:t>⑦</w:t>
      </w:r>
      <w:r>
        <w:rPr>
          <w:rFonts w:ascii="Times New Roman" w:eastAsiaTheme="minorEastAsia" w:hAnsi="Times New Roman" w:cs="Times New Roman"/>
          <w:szCs w:val="22"/>
          <w:lang w:val="en-US" w:bidi="ar-SA"/>
        </w:rPr>
        <w:t>钻孔过程中产生的污染土壤应统一收集和处理，对废弃的一次性手套、口罩等个人防护用品应按照一般固体废物处置要求进行收集处置。</w:t>
      </w:r>
    </w:p>
    <w:p w:rsidR="0073261E" w:rsidRDefault="00C0684C">
      <w:pPr>
        <w:pStyle w:val="112"/>
        <w:spacing w:line="480" w:lineRule="exact"/>
        <w:ind w:firstLine="482"/>
        <w:rPr>
          <w:rFonts w:ascii="Times New Roman" w:eastAsiaTheme="minorEastAsia" w:hAnsi="Times New Roman" w:hint="default"/>
          <w:b/>
          <w:bCs/>
          <w:color w:val="auto"/>
          <w:sz w:val="24"/>
          <w:szCs w:val="22"/>
        </w:rPr>
      </w:pPr>
      <w:bookmarkStart w:id="44" w:name="_Toc6044"/>
      <w:r>
        <w:rPr>
          <w:rFonts w:ascii="Times New Roman" w:eastAsiaTheme="minorEastAsia" w:hAnsi="Times New Roman" w:hint="default"/>
          <w:b/>
          <w:bCs/>
          <w:color w:val="auto"/>
          <w:sz w:val="24"/>
          <w:szCs w:val="22"/>
        </w:rPr>
        <w:t>（</w:t>
      </w:r>
      <w:r>
        <w:rPr>
          <w:rFonts w:ascii="Times New Roman" w:eastAsiaTheme="minorEastAsia" w:hAnsi="Times New Roman" w:hint="default"/>
          <w:b/>
          <w:bCs/>
          <w:color w:val="auto"/>
          <w:sz w:val="24"/>
          <w:szCs w:val="22"/>
        </w:rPr>
        <w:t>2</w:t>
      </w:r>
      <w:r>
        <w:rPr>
          <w:rFonts w:ascii="Times New Roman" w:eastAsiaTheme="minorEastAsia" w:hAnsi="Times New Roman" w:hint="default"/>
          <w:b/>
          <w:bCs/>
          <w:color w:val="auto"/>
          <w:sz w:val="24"/>
          <w:szCs w:val="22"/>
        </w:rPr>
        <w:t>）土壤样品采集</w:t>
      </w:r>
      <w:bookmarkEnd w:id="42"/>
      <w:bookmarkEnd w:id="43"/>
      <w:bookmarkEnd w:id="44"/>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A</w:t>
      </w:r>
      <w:r>
        <w:rPr>
          <w:rFonts w:ascii="Times New Roman" w:eastAsiaTheme="minorEastAsia" w:hAnsi="Times New Roman" w:cs="Times New Roman"/>
          <w:sz w:val="24"/>
          <w:lang w:val="en-US" w:eastAsia="zh-CN" w:bidi="ar-SA"/>
        </w:rPr>
        <w:t>、样品采集</w:t>
      </w:r>
    </w:p>
    <w:p w:rsidR="0073261E" w:rsidRDefault="00C0684C">
      <w:pPr>
        <w:pStyle w:val="112"/>
        <w:spacing w:line="480" w:lineRule="exact"/>
        <w:ind w:firstLine="480"/>
        <w:rPr>
          <w:rFonts w:ascii="Times New Roman" w:eastAsiaTheme="minorEastAsia" w:hAnsi="Times New Roman" w:hint="default"/>
          <w:color w:val="auto"/>
          <w:sz w:val="24"/>
          <w:szCs w:val="22"/>
        </w:rPr>
      </w:pPr>
      <w:r>
        <w:rPr>
          <w:rFonts w:ascii="Times New Roman" w:eastAsiaTheme="minorEastAsia" w:hAnsi="Times New Roman" w:hint="default"/>
          <w:color w:val="auto"/>
          <w:sz w:val="24"/>
          <w:szCs w:val="22"/>
        </w:rPr>
        <w:t>采样时首先通过观察采样管内土壤的颜色、气味，专业判断需要采样的层位，用不锈钢剪刀切开柱状样，注意保持土壤样品原状，要尽可能做到采样深度内样品量上下一致。起钻出样后应优先采集挥发性有机物（</w:t>
      </w:r>
      <w:r>
        <w:rPr>
          <w:rFonts w:ascii="Times New Roman" w:eastAsiaTheme="minorEastAsia" w:hAnsi="Times New Roman" w:hint="default"/>
          <w:color w:val="auto"/>
          <w:sz w:val="24"/>
          <w:szCs w:val="22"/>
        </w:rPr>
        <w:t>VOCs</w:t>
      </w:r>
      <w:r>
        <w:rPr>
          <w:rFonts w:ascii="Times New Roman" w:eastAsiaTheme="minorEastAsia" w:hAnsi="Times New Roman" w:hint="default"/>
          <w:color w:val="auto"/>
          <w:sz w:val="24"/>
          <w:szCs w:val="22"/>
        </w:rPr>
        <w:t>）样品，然后再采集</w:t>
      </w:r>
      <w:r>
        <w:rPr>
          <w:rFonts w:ascii="Times New Roman" w:eastAsiaTheme="minorEastAsia" w:hAnsi="Times New Roman" w:hint="default"/>
          <w:color w:val="auto"/>
          <w:sz w:val="24"/>
          <w:szCs w:val="22"/>
        </w:rPr>
        <w:t>SVOCs</w:t>
      </w:r>
      <w:r>
        <w:rPr>
          <w:rFonts w:ascii="Times New Roman" w:eastAsiaTheme="minorEastAsia" w:hAnsi="Times New Roman" w:hint="default"/>
          <w:color w:val="auto"/>
          <w:sz w:val="24"/>
          <w:szCs w:val="22"/>
        </w:rPr>
        <w:t>和重金属样品。</w:t>
      </w:r>
    </w:p>
    <w:p w:rsidR="0073261E" w:rsidRDefault="00C0684C">
      <w:pPr>
        <w:pStyle w:val="112"/>
        <w:spacing w:line="480" w:lineRule="exact"/>
        <w:ind w:firstLine="480"/>
        <w:rPr>
          <w:rFonts w:ascii="Times New Roman" w:eastAsiaTheme="minorEastAsia" w:hAnsi="Times New Roman" w:hint="default"/>
          <w:color w:val="auto"/>
          <w:sz w:val="24"/>
          <w:szCs w:val="22"/>
        </w:rPr>
      </w:pPr>
      <w:r>
        <w:rPr>
          <w:rFonts w:ascii="Times New Roman" w:eastAsiaTheme="minorEastAsia" w:hAnsi="Times New Roman" w:hint="default"/>
          <w:color w:val="auto"/>
          <w:sz w:val="24"/>
          <w:szCs w:val="22"/>
        </w:rPr>
        <w:t>①</w:t>
      </w:r>
      <w:r>
        <w:rPr>
          <w:rFonts w:ascii="Times New Roman" w:eastAsiaTheme="minorEastAsia" w:hAnsi="Times New Roman" w:hint="default"/>
          <w:color w:val="auto"/>
          <w:sz w:val="24"/>
          <w:szCs w:val="22"/>
        </w:rPr>
        <w:t>土壤</w:t>
      </w:r>
      <w:r>
        <w:rPr>
          <w:rFonts w:ascii="Times New Roman" w:eastAsiaTheme="minorEastAsia" w:hAnsi="Times New Roman" w:hint="default"/>
          <w:color w:val="auto"/>
          <w:sz w:val="24"/>
          <w:szCs w:val="22"/>
        </w:rPr>
        <w:t>VOCs</w:t>
      </w:r>
      <w:r>
        <w:rPr>
          <w:rFonts w:ascii="Times New Roman" w:eastAsiaTheme="minorEastAsia" w:hAnsi="Times New Roman" w:hint="default"/>
          <w:color w:val="auto"/>
          <w:sz w:val="24"/>
          <w:szCs w:val="22"/>
        </w:rPr>
        <w:t>样品采集</w:t>
      </w:r>
    </w:p>
    <w:p w:rsidR="0073261E" w:rsidRDefault="00C0684C">
      <w:pPr>
        <w:pStyle w:val="112"/>
        <w:spacing w:line="480" w:lineRule="exact"/>
        <w:ind w:firstLine="480"/>
        <w:rPr>
          <w:rFonts w:ascii="Times New Roman" w:eastAsiaTheme="minorEastAsia" w:hAnsi="Times New Roman" w:hint="default"/>
          <w:color w:val="auto"/>
          <w:sz w:val="24"/>
          <w:szCs w:val="22"/>
        </w:rPr>
      </w:pPr>
      <w:r>
        <w:rPr>
          <w:rFonts w:ascii="Times New Roman" w:eastAsiaTheme="minorEastAsia" w:hAnsi="Times New Roman" w:hint="default"/>
          <w:color w:val="auto"/>
          <w:sz w:val="24"/>
          <w:szCs w:val="22"/>
        </w:rPr>
        <w:t>应单独采集，不允许对样品进行均质化处理，也不得采集混合样。用刮刀剔除约</w:t>
      </w:r>
      <w:r>
        <w:rPr>
          <w:rFonts w:ascii="Times New Roman" w:eastAsiaTheme="minorEastAsia" w:hAnsi="Times New Roman" w:hint="default"/>
          <w:color w:val="auto"/>
          <w:sz w:val="24"/>
          <w:szCs w:val="22"/>
        </w:rPr>
        <w:t>1cm~2cm</w:t>
      </w:r>
      <w:r>
        <w:rPr>
          <w:rFonts w:ascii="Times New Roman" w:eastAsiaTheme="minorEastAsia" w:hAnsi="Times New Roman" w:hint="default"/>
          <w:color w:val="auto"/>
          <w:sz w:val="24"/>
          <w:szCs w:val="22"/>
        </w:rPr>
        <w:t>表层土壤，在新的土壤切面处快速采集样品。针对检测</w:t>
      </w:r>
      <w:r>
        <w:rPr>
          <w:rFonts w:ascii="Times New Roman" w:eastAsiaTheme="minorEastAsia" w:hAnsi="Times New Roman" w:hint="default"/>
          <w:color w:val="auto"/>
          <w:sz w:val="24"/>
          <w:szCs w:val="22"/>
        </w:rPr>
        <w:t>VOCs</w:t>
      </w:r>
      <w:r>
        <w:rPr>
          <w:rFonts w:ascii="Times New Roman" w:eastAsiaTheme="minorEastAsia" w:hAnsi="Times New Roman" w:hint="default"/>
          <w:color w:val="auto"/>
          <w:sz w:val="24"/>
          <w:szCs w:val="22"/>
        </w:rPr>
        <w:t>的土壤样品，使用一次性土壤采样针筒挖取岩芯处</w:t>
      </w:r>
      <w:r>
        <w:rPr>
          <w:rFonts w:ascii="Times New Roman" w:eastAsiaTheme="minorEastAsia" w:hAnsi="Times New Roman" w:hint="default"/>
          <w:color w:val="auto"/>
          <w:sz w:val="24"/>
          <w:szCs w:val="22"/>
        </w:rPr>
        <w:t>5g</w:t>
      </w:r>
      <w:r>
        <w:rPr>
          <w:rFonts w:ascii="Times New Roman" w:eastAsiaTheme="minorEastAsia" w:hAnsi="Times New Roman" w:hint="default"/>
          <w:color w:val="auto"/>
          <w:sz w:val="24"/>
          <w:szCs w:val="22"/>
        </w:rPr>
        <w:t>左右土壤，推入加有</w:t>
      </w:r>
      <w:r>
        <w:rPr>
          <w:rFonts w:ascii="Times New Roman" w:eastAsiaTheme="minorEastAsia" w:hAnsi="Times New Roman" w:hint="default"/>
          <w:color w:val="auto"/>
          <w:sz w:val="24"/>
          <w:szCs w:val="22"/>
        </w:rPr>
        <w:t>10mL</w:t>
      </w:r>
      <w:r>
        <w:rPr>
          <w:rFonts w:ascii="Times New Roman" w:eastAsiaTheme="minorEastAsia" w:hAnsi="Times New Roman" w:hint="default"/>
          <w:color w:val="auto"/>
          <w:sz w:val="24"/>
          <w:szCs w:val="22"/>
        </w:rPr>
        <w:t>甲醇（色谱级或农残级）保护剂的</w:t>
      </w:r>
      <w:r>
        <w:rPr>
          <w:rFonts w:ascii="Times New Roman" w:eastAsiaTheme="minorEastAsia" w:hAnsi="Times New Roman" w:hint="default"/>
          <w:color w:val="auto"/>
          <w:sz w:val="24"/>
          <w:szCs w:val="22"/>
        </w:rPr>
        <w:t>40mL</w:t>
      </w:r>
      <w:r>
        <w:rPr>
          <w:rFonts w:ascii="Times New Roman" w:eastAsiaTheme="minorEastAsia" w:hAnsi="Times New Roman" w:hint="default"/>
          <w:color w:val="auto"/>
          <w:sz w:val="24"/>
          <w:szCs w:val="22"/>
        </w:rPr>
        <w:t>棕色样品瓶内，推入时将样品瓶略微倾斜，防止将保护剂溅出；检测</w:t>
      </w:r>
      <w:r>
        <w:rPr>
          <w:rFonts w:ascii="Times New Roman" w:eastAsiaTheme="minorEastAsia" w:hAnsi="Times New Roman" w:hint="default"/>
          <w:color w:val="auto"/>
          <w:sz w:val="24"/>
          <w:szCs w:val="22"/>
        </w:rPr>
        <w:t>VOCs</w:t>
      </w:r>
      <w:r>
        <w:rPr>
          <w:rFonts w:ascii="Times New Roman" w:eastAsiaTheme="minorEastAsia" w:hAnsi="Times New Roman" w:hint="default"/>
          <w:color w:val="auto"/>
          <w:sz w:val="24"/>
          <w:szCs w:val="22"/>
        </w:rPr>
        <w:t>的土壤样品应采集双份，一份用于检测，一份留作备份。采集的样品要及时放入冷藏箱，在</w:t>
      </w:r>
      <w:r>
        <w:rPr>
          <w:rFonts w:ascii="Times New Roman" w:eastAsiaTheme="minorEastAsia" w:hAnsi="Times New Roman" w:hint="default"/>
          <w:color w:val="auto"/>
          <w:sz w:val="24"/>
          <w:szCs w:val="22"/>
        </w:rPr>
        <w:t>4℃</w:t>
      </w:r>
      <w:r>
        <w:rPr>
          <w:rFonts w:ascii="Times New Roman" w:eastAsiaTheme="minorEastAsia" w:hAnsi="Times New Roman" w:hint="default"/>
          <w:color w:val="auto"/>
          <w:sz w:val="24"/>
          <w:szCs w:val="22"/>
        </w:rPr>
        <w:t>以下避光保存。现场采样采集三种规格的样品：</w:t>
      </w:r>
    </w:p>
    <w:p w:rsidR="0073261E" w:rsidRDefault="00C0684C">
      <w:pPr>
        <w:pStyle w:val="112"/>
        <w:numPr>
          <w:ilvl w:val="0"/>
          <w:numId w:val="6"/>
        </w:numPr>
        <w:spacing w:line="480" w:lineRule="exact"/>
        <w:ind w:firstLine="480"/>
        <w:rPr>
          <w:rFonts w:ascii="Times New Roman" w:eastAsiaTheme="minorEastAsia" w:hAnsi="Times New Roman" w:hint="default"/>
          <w:color w:val="auto"/>
          <w:sz w:val="24"/>
          <w:szCs w:val="22"/>
        </w:rPr>
      </w:pPr>
      <w:r>
        <w:rPr>
          <w:rFonts w:ascii="Times New Roman" w:eastAsiaTheme="minorEastAsia" w:hAnsi="Times New Roman" w:hint="default"/>
          <w:color w:val="auto"/>
          <w:sz w:val="24"/>
          <w:szCs w:val="22"/>
        </w:rPr>
        <w:t>低浓度采样</w:t>
      </w:r>
      <w:r>
        <w:rPr>
          <w:rFonts w:ascii="Times New Roman" w:eastAsiaTheme="minorEastAsia" w:hAnsi="Times New Roman" w:hint="default"/>
          <w:color w:val="auto"/>
          <w:sz w:val="24"/>
          <w:szCs w:val="22"/>
        </w:rPr>
        <w:t>5g</w:t>
      </w:r>
      <w:r>
        <w:rPr>
          <w:rFonts w:ascii="Times New Roman" w:eastAsiaTheme="minorEastAsia" w:hAnsi="Times New Roman" w:hint="default"/>
          <w:color w:val="auto"/>
          <w:sz w:val="24"/>
          <w:szCs w:val="22"/>
        </w:rPr>
        <w:t>土壤样品</w:t>
      </w:r>
      <w:r>
        <w:rPr>
          <w:rFonts w:ascii="Times New Roman" w:eastAsiaTheme="minorEastAsia" w:hAnsi="Times New Roman" w:hint="default"/>
          <w:color w:val="auto"/>
          <w:sz w:val="24"/>
          <w:szCs w:val="22"/>
        </w:rPr>
        <w:t>+</w:t>
      </w:r>
      <w:r>
        <w:rPr>
          <w:rFonts w:ascii="Times New Roman" w:eastAsiaTheme="minorEastAsia" w:hAnsi="Times New Roman" w:hint="default"/>
          <w:color w:val="auto"/>
          <w:sz w:val="24"/>
          <w:szCs w:val="22"/>
        </w:rPr>
        <w:t>搅拌子，</w:t>
      </w:r>
      <w:r>
        <w:rPr>
          <w:rFonts w:ascii="Times New Roman" w:eastAsiaTheme="minorEastAsia" w:hAnsi="Times New Roman" w:hint="default"/>
          <w:color w:val="auto"/>
          <w:sz w:val="24"/>
          <w:szCs w:val="22"/>
        </w:rPr>
        <w:t>3</w:t>
      </w:r>
      <w:r>
        <w:rPr>
          <w:rFonts w:ascii="Times New Roman" w:eastAsiaTheme="minorEastAsia" w:hAnsi="Times New Roman" w:hint="default"/>
          <w:color w:val="auto"/>
          <w:sz w:val="24"/>
          <w:szCs w:val="22"/>
        </w:rPr>
        <w:t>份；</w:t>
      </w:r>
    </w:p>
    <w:p w:rsidR="0073261E" w:rsidRDefault="00C0684C">
      <w:pPr>
        <w:pStyle w:val="112"/>
        <w:numPr>
          <w:ilvl w:val="0"/>
          <w:numId w:val="6"/>
        </w:numPr>
        <w:spacing w:line="480" w:lineRule="exact"/>
        <w:ind w:firstLine="480"/>
        <w:rPr>
          <w:rFonts w:ascii="Times New Roman" w:eastAsiaTheme="minorEastAsia" w:hAnsi="Times New Roman" w:hint="default"/>
          <w:color w:val="auto"/>
          <w:sz w:val="24"/>
          <w:szCs w:val="22"/>
        </w:rPr>
      </w:pPr>
      <w:r>
        <w:rPr>
          <w:rFonts w:ascii="Times New Roman" w:eastAsiaTheme="minorEastAsia" w:hAnsi="Times New Roman" w:hint="default"/>
          <w:color w:val="auto"/>
          <w:sz w:val="24"/>
          <w:szCs w:val="22"/>
        </w:rPr>
        <w:t>高浓度采样</w:t>
      </w:r>
      <w:r>
        <w:rPr>
          <w:rFonts w:ascii="Times New Roman" w:eastAsiaTheme="minorEastAsia" w:hAnsi="Times New Roman" w:hint="default"/>
          <w:color w:val="auto"/>
          <w:sz w:val="24"/>
          <w:szCs w:val="22"/>
        </w:rPr>
        <w:t>5g</w:t>
      </w:r>
      <w:r>
        <w:rPr>
          <w:rFonts w:ascii="Times New Roman" w:eastAsiaTheme="minorEastAsia" w:hAnsi="Times New Roman" w:hint="default"/>
          <w:color w:val="auto"/>
          <w:sz w:val="24"/>
          <w:szCs w:val="22"/>
        </w:rPr>
        <w:t>土壤样品甲</w:t>
      </w:r>
      <w:r>
        <w:rPr>
          <w:rFonts w:ascii="Times New Roman" w:eastAsiaTheme="minorEastAsia" w:hAnsi="Times New Roman" w:hint="default"/>
          <w:color w:val="auto"/>
          <w:sz w:val="24"/>
          <w:szCs w:val="22"/>
        </w:rPr>
        <w:t>醇，</w:t>
      </w:r>
      <w:r>
        <w:rPr>
          <w:rFonts w:ascii="Times New Roman" w:hAnsi="Times New Roman" w:hint="default"/>
          <w:color w:val="auto"/>
          <w:sz w:val="24"/>
          <w:szCs w:val="22"/>
        </w:rPr>
        <w:t>2</w:t>
      </w:r>
      <w:r>
        <w:rPr>
          <w:rFonts w:ascii="Times New Roman" w:eastAsiaTheme="minorEastAsia" w:hAnsi="Times New Roman" w:hint="default"/>
          <w:color w:val="auto"/>
          <w:sz w:val="24"/>
          <w:szCs w:val="22"/>
        </w:rPr>
        <w:t>份；</w:t>
      </w:r>
    </w:p>
    <w:p w:rsidR="0073261E" w:rsidRDefault="00C0684C">
      <w:pPr>
        <w:pStyle w:val="112"/>
        <w:numPr>
          <w:ilvl w:val="0"/>
          <w:numId w:val="6"/>
        </w:numPr>
        <w:spacing w:line="480" w:lineRule="exact"/>
        <w:ind w:firstLine="480"/>
        <w:rPr>
          <w:rFonts w:ascii="Times New Roman" w:eastAsiaTheme="minorEastAsia" w:hAnsi="Times New Roman" w:hint="default"/>
          <w:color w:val="auto"/>
          <w:sz w:val="24"/>
          <w:szCs w:val="22"/>
        </w:rPr>
      </w:pPr>
      <w:r>
        <w:rPr>
          <w:rFonts w:ascii="Times New Roman" w:eastAsiaTheme="minorEastAsia" w:hAnsi="Times New Roman" w:hint="default"/>
          <w:color w:val="auto"/>
          <w:sz w:val="24"/>
          <w:szCs w:val="22"/>
        </w:rPr>
        <w:t>另采集样品测定土壤含水率，不少于</w:t>
      </w:r>
      <w:r>
        <w:rPr>
          <w:rFonts w:ascii="Times New Roman" w:hAnsi="Times New Roman" w:hint="default"/>
          <w:color w:val="auto"/>
          <w:sz w:val="24"/>
          <w:szCs w:val="22"/>
        </w:rPr>
        <w:t>6</w:t>
      </w:r>
      <w:r>
        <w:rPr>
          <w:rFonts w:ascii="Times New Roman" w:eastAsiaTheme="minorEastAsia" w:hAnsi="Times New Roman" w:hint="default"/>
          <w:color w:val="auto"/>
          <w:sz w:val="24"/>
          <w:szCs w:val="22"/>
        </w:rPr>
        <w:t>0g</w:t>
      </w:r>
      <w:r>
        <w:rPr>
          <w:rFonts w:ascii="Times New Roman" w:eastAsiaTheme="minorEastAsia" w:hAnsi="Times New Roman" w:hint="default"/>
          <w:color w:val="auto"/>
          <w:sz w:val="24"/>
          <w:szCs w:val="22"/>
        </w:rPr>
        <w:t>，</w:t>
      </w:r>
      <w:r>
        <w:rPr>
          <w:rFonts w:ascii="Times New Roman" w:hAnsi="Times New Roman" w:hint="default"/>
          <w:color w:val="auto"/>
          <w:sz w:val="24"/>
          <w:szCs w:val="22"/>
        </w:rPr>
        <w:t>1</w:t>
      </w:r>
      <w:r>
        <w:rPr>
          <w:rFonts w:ascii="Times New Roman" w:eastAsiaTheme="minorEastAsia" w:hAnsi="Times New Roman" w:hint="default"/>
          <w:color w:val="auto"/>
          <w:sz w:val="24"/>
          <w:szCs w:val="22"/>
        </w:rPr>
        <w:t>份。</w:t>
      </w:r>
    </w:p>
    <w:p w:rsidR="0073261E" w:rsidRDefault="00C0684C">
      <w:pPr>
        <w:pStyle w:val="112"/>
        <w:spacing w:line="480" w:lineRule="exact"/>
        <w:ind w:firstLine="480"/>
        <w:rPr>
          <w:rFonts w:ascii="Times New Roman" w:eastAsiaTheme="minorEastAsia" w:hAnsi="Times New Roman" w:hint="default"/>
          <w:color w:val="auto"/>
          <w:sz w:val="24"/>
          <w:szCs w:val="22"/>
        </w:rPr>
      </w:pPr>
      <w:r>
        <w:rPr>
          <w:rFonts w:ascii="Times New Roman" w:eastAsiaTheme="minorEastAsia" w:hAnsi="Times New Roman" w:hint="default"/>
          <w:color w:val="auto"/>
          <w:sz w:val="24"/>
          <w:szCs w:val="22"/>
        </w:rPr>
        <w:t>每批次土壤样品均应采集</w:t>
      </w:r>
      <w:r>
        <w:rPr>
          <w:rFonts w:ascii="Times New Roman" w:eastAsiaTheme="minorEastAsia" w:hAnsi="Times New Roman" w:hint="default"/>
          <w:color w:val="auto"/>
          <w:sz w:val="24"/>
          <w:szCs w:val="22"/>
        </w:rPr>
        <w:t>2</w:t>
      </w:r>
      <w:r>
        <w:rPr>
          <w:rFonts w:ascii="Times New Roman" w:eastAsiaTheme="minorEastAsia" w:hAnsi="Times New Roman" w:hint="default"/>
          <w:color w:val="auto"/>
          <w:sz w:val="24"/>
          <w:szCs w:val="22"/>
        </w:rPr>
        <w:t>个全程序空白样及</w:t>
      </w:r>
      <w:r>
        <w:rPr>
          <w:rFonts w:ascii="Times New Roman" w:eastAsiaTheme="minorEastAsia" w:hAnsi="Times New Roman" w:hint="default"/>
          <w:color w:val="auto"/>
          <w:sz w:val="24"/>
          <w:szCs w:val="22"/>
        </w:rPr>
        <w:t>2</w:t>
      </w:r>
      <w:r>
        <w:rPr>
          <w:rFonts w:ascii="Times New Roman" w:eastAsiaTheme="minorEastAsia" w:hAnsi="Times New Roman" w:hint="default"/>
          <w:color w:val="auto"/>
          <w:sz w:val="24"/>
          <w:szCs w:val="22"/>
        </w:rPr>
        <w:t>个运输空白样。采样前在实验室将</w:t>
      </w:r>
      <w:r>
        <w:rPr>
          <w:rFonts w:ascii="Times New Roman" w:eastAsiaTheme="minorEastAsia" w:hAnsi="Times New Roman" w:hint="default"/>
          <w:color w:val="auto"/>
          <w:sz w:val="24"/>
          <w:szCs w:val="22"/>
        </w:rPr>
        <w:t>10ml</w:t>
      </w:r>
      <w:r>
        <w:rPr>
          <w:rFonts w:ascii="Times New Roman" w:eastAsiaTheme="minorEastAsia" w:hAnsi="Times New Roman" w:hint="default"/>
          <w:color w:val="auto"/>
          <w:sz w:val="24"/>
          <w:szCs w:val="22"/>
        </w:rPr>
        <w:t>甲醇或通过纯水设备制备的水作为空白试剂水放入</w:t>
      </w:r>
      <w:r>
        <w:rPr>
          <w:rFonts w:ascii="Times New Roman" w:eastAsiaTheme="minorEastAsia" w:hAnsi="Times New Roman" w:hint="default"/>
          <w:color w:val="auto"/>
          <w:sz w:val="24"/>
          <w:szCs w:val="22"/>
        </w:rPr>
        <w:t>40ml</w:t>
      </w:r>
      <w:r>
        <w:rPr>
          <w:rFonts w:ascii="Times New Roman" w:eastAsiaTheme="minorEastAsia" w:hAnsi="Times New Roman" w:hint="default"/>
          <w:color w:val="auto"/>
          <w:sz w:val="24"/>
          <w:szCs w:val="22"/>
        </w:rPr>
        <w:t>土壤样品瓶中密封，将其带到现场。与采样的样品瓶同时开盖和密封，随样品瓶运回实验室，按与样品相同的分析步骤进行处理和测定，用于检测样品采集到分析全过程是否受到污染。</w:t>
      </w:r>
    </w:p>
    <w:p w:rsidR="0073261E" w:rsidRDefault="00C0684C">
      <w:pPr>
        <w:pStyle w:val="112"/>
        <w:spacing w:line="480" w:lineRule="exact"/>
        <w:ind w:firstLine="480"/>
        <w:rPr>
          <w:rFonts w:ascii="Times New Roman" w:eastAsiaTheme="minorEastAsia" w:hAnsi="Times New Roman" w:hint="default"/>
          <w:color w:val="auto"/>
          <w:sz w:val="24"/>
          <w:szCs w:val="22"/>
        </w:rPr>
      </w:pPr>
      <w:r>
        <w:rPr>
          <w:rFonts w:ascii="Times New Roman" w:eastAsiaTheme="minorEastAsia" w:hAnsi="Times New Roman" w:hint="default"/>
          <w:color w:val="auto"/>
          <w:sz w:val="24"/>
          <w:szCs w:val="22"/>
        </w:rPr>
        <w:t>②</w:t>
      </w:r>
      <w:r>
        <w:rPr>
          <w:rFonts w:ascii="Times New Roman" w:eastAsiaTheme="minorEastAsia" w:hAnsi="Times New Roman" w:hint="default"/>
          <w:color w:val="auto"/>
          <w:sz w:val="24"/>
          <w:szCs w:val="22"/>
        </w:rPr>
        <w:t>土壤重金属样品采集</w:t>
      </w:r>
    </w:p>
    <w:p w:rsidR="0073261E" w:rsidRDefault="00C0684C">
      <w:pPr>
        <w:pStyle w:val="112"/>
        <w:spacing w:line="480" w:lineRule="exact"/>
        <w:ind w:firstLine="480"/>
        <w:rPr>
          <w:rFonts w:ascii="Times New Roman" w:eastAsiaTheme="minorEastAsia" w:hAnsi="Times New Roman" w:hint="default"/>
          <w:color w:val="auto"/>
          <w:sz w:val="24"/>
          <w:szCs w:val="22"/>
        </w:rPr>
      </w:pPr>
      <w:r>
        <w:rPr>
          <w:rFonts w:ascii="Times New Roman" w:eastAsiaTheme="minorEastAsia" w:hAnsi="Times New Roman" w:hint="default"/>
          <w:color w:val="auto"/>
          <w:sz w:val="24"/>
          <w:szCs w:val="22"/>
        </w:rPr>
        <w:t>使用采样竹铲将土壤样品均质混匀后放入自封袋转内并装满填实</w:t>
      </w:r>
      <w:r>
        <w:rPr>
          <w:rFonts w:ascii="Times New Roman" w:hAnsi="Times New Roman" w:hint="default"/>
          <w:color w:val="auto"/>
          <w:sz w:val="24"/>
          <w:szCs w:val="22"/>
        </w:rPr>
        <w:t>（不少于</w:t>
      </w:r>
      <w:r>
        <w:rPr>
          <w:rFonts w:ascii="Times New Roman" w:hAnsi="Times New Roman" w:hint="default"/>
          <w:color w:val="auto"/>
          <w:sz w:val="24"/>
          <w:szCs w:val="22"/>
        </w:rPr>
        <w:t>1kg</w:t>
      </w:r>
      <w:r>
        <w:rPr>
          <w:rFonts w:ascii="Times New Roman" w:hAnsi="Times New Roman" w:hint="default"/>
          <w:color w:val="auto"/>
          <w:sz w:val="24"/>
          <w:szCs w:val="22"/>
        </w:rPr>
        <w:t>）</w:t>
      </w:r>
      <w:r>
        <w:rPr>
          <w:rFonts w:ascii="Times New Roman" w:eastAsiaTheme="minorEastAsia" w:hAnsi="Times New Roman" w:hint="default"/>
          <w:color w:val="auto"/>
          <w:sz w:val="24"/>
          <w:szCs w:val="22"/>
        </w:rPr>
        <w:t>，采集的样品瓶需用泡沫塑料袋包裹及时随即放入现场带有冷冻蓝冰的样</w:t>
      </w:r>
      <w:r>
        <w:rPr>
          <w:rFonts w:ascii="Times New Roman" w:eastAsiaTheme="minorEastAsia" w:hAnsi="Times New Roman" w:hint="default"/>
          <w:color w:val="auto"/>
          <w:sz w:val="24"/>
          <w:szCs w:val="22"/>
        </w:rPr>
        <w:lastRenderedPageBreak/>
        <w:t>品箱内进行临时保存，在</w:t>
      </w:r>
      <w:r>
        <w:rPr>
          <w:rFonts w:ascii="Times New Roman" w:eastAsiaTheme="minorEastAsia" w:hAnsi="Times New Roman" w:hint="default"/>
          <w:color w:val="auto"/>
          <w:sz w:val="24"/>
          <w:szCs w:val="22"/>
        </w:rPr>
        <w:t>4℃</w:t>
      </w:r>
      <w:r>
        <w:rPr>
          <w:rFonts w:ascii="Times New Roman" w:eastAsiaTheme="minorEastAsia" w:hAnsi="Times New Roman" w:hint="default"/>
          <w:color w:val="auto"/>
          <w:sz w:val="24"/>
          <w:szCs w:val="22"/>
        </w:rPr>
        <w:t>以下避光保存。</w:t>
      </w:r>
    </w:p>
    <w:p w:rsidR="0073261E" w:rsidRDefault="00C0684C">
      <w:pPr>
        <w:pStyle w:val="112"/>
        <w:spacing w:line="480" w:lineRule="exact"/>
        <w:ind w:firstLine="480"/>
        <w:rPr>
          <w:rFonts w:ascii="Times New Roman" w:eastAsiaTheme="minorEastAsia" w:hAnsi="Times New Roman" w:hint="default"/>
          <w:color w:val="auto"/>
          <w:sz w:val="24"/>
          <w:szCs w:val="22"/>
        </w:rPr>
      </w:pPr>
      <w:r>
        <w:rPr>
          <w:rFonts w:ascii="Times New Roman" w:eastAsiaTheme="minorEastAsia" w:hAnsi="Times New Roman" w:hint="default"/>
          <w:color w:val="auto"/>
          <w:sz w:val="24"/>
          <w:szCs w:val="22"/>
        </w:rPr>
        <w:t>③</w:t>
      </w:r>
      <w:r>
        <w:rPr>
          <w:rFonts w:ascii="Times New Roman" w:eastAsiaTheme="minorEastAsia" w:hAnsi="Times New Roman" w:hint="default"/>
          <w:color w:val="auto"/>
          <w:sz w:val="24"/>
          <w:szCs w:val="22"/>
        </w:rPr>
        <w:t>土壤半挥发性有机物样品采集</w:t>
      </w:r>
    </w:p>
    <w:p w:rsidR="0073261E" w:rsidRDefault="00C0684C">
      <w:pPr>
        <w:pStyle w:val="112"/>
        <w:spacing w:line="480" w:lineRule="exact"/>
        <w:ind w:firstLine="480"/>
        <w:rPr>
          <w:rFonts w:ascii="Times New Roman" w:eastAsiaTheme="minorEastAsia" w:hAnsi="Times New Roman" w:hint="default"/>
          <w:color w:val="auto"/>
          <w:sz w:val="24"/>
          <w:szCs w:val="22"/>
        </w:rPr>
      </w:pPr>
      <w:r>
        <w:rPr>
          <w:rFonts w:ascii="Times New Roman" w:eastAsiaTheme="minorEastAsia" w:hAnsi="Times New Roman" w:hint="default"/>
          <w:color w:val="auto"/>
          <w:sz w:val="24"/>
          <w:szCs w:val="22"/>
        </w:rPr>
        <w:t>半挥发性有机物（</w:t>
      </w:r>
      <w:r>
        <w:rPr>
          <w:rFonts w:ascii="Times New Roman" w:eastAsiaTheme="minorEastAsia" w:hAnsi="Times New Roman" w:hint="default"/>
          <w:color w:val="auto"/>
          <w:sz w:val="24"/>
          <w:szCs w:val="22"/>
        </w:rPr>
        <w:t>SVOCs</w:t>
      </w:r>
      <w:r>
        <w:rPr>
          <w:rFonts w:ascii="Times New Roman" w:eastAsiaTheme="minorEastAsia" w:hAnsi="Times New Roman" w:hint="default"/>
          <w:color w:val="auto"/>
          <w:sz w:val="24"/>
          <w:szCs w:val="22"/>
        </w:rPr>
        <w:t>）土壤样品采集使用不锈钢铲。采样过程应剔除石块等杂质，保持采样瓶口螺纹清洁以防止密封不严。土壤装入样品瓶后，使用手持智能终端系统记录样品编码、采样日期和采样人员等信息，打印后贴到样品瓶上（建议同时用橡皮筋固定）。为了防止样品瓶上编码信息丢失，应同时在样品瓶原有标签上手写样品编码和采样日期，要求字迹清晰可辨。</w:t>
      </w:r>
    </w:p>
    <w:p w:rsidR="0073261E" w:rsidRDefault="00C0684C">
      <w:pPr>
        <w:pStyle w:val="112"/>
        <w:spacing w:line="480" w:lineRule="exact"/>
        <w:ind w:firstLine="480"/>
        <w:rPr>
          <w:rFonts w:ascii="Times New Roman" w:eastAsiaTheme="minorEastAsia" w:hAnsi="Times New Roman" w:hint="default"/>
          <w:color w:val="auto"/>
          <w:sz w:val="24"/>
          <w:szCs w:val="22"/>
        </w:rPr>
      </w:pPr>
      <w:r>
        <w:rPr>
          <w:rFonts w:ascii="Times New Roman" w:eastAsiaTheme="minorEastAsia" w:hAnsi="Times New Roman" w:hint="default"/>
          <w:color w:val="auto"/>
          <w:sz w:val="24"/>
          <w:szCs w:val="22"/>
        </w:rPr>
        <w:t>④</w:t>
      </w:r>
      <w:r>
        <w:rPr>
          <w:rFonts w:ascii="Times New Roman" w:eastAsiaTheme="minorEastAsia" w:hAnsi="Times New Roman" w:hint="default"/>
          <w:color w:val="auto"/>
          <w:sz w:val="24"/>
          <w:szCs w:val="22"/>
        </w:rPr>
        <w:t>土壤</w:t>
      </w:r>
      <w:r>
        <w:rPr>
          <w:rFonts w:ascii="Times New Roman" w:hAnsi="Times New Roman" w:hint="default"/>
          <w:color w:val="auto"/>
          <w:sz w:val="24"/>
          <w:szCs w:val="22"/>
        </w:rPr>
        <w:t>特征污染物样品采集</w:t>
      </w:r>
    </w:p>
    <w:p w:rsidR="0073261E" w:rsidRDefault="00C0684C">
      <w:pPr>
        <w:pStyle w:val="112"/>
        <w:spacing w:line="480" w:lineRule="exact"/>
        <w:ind w:firstLine="480"/>
        <w:rPr>
          <w:rFonts w:ascii="Times New Roman" w:eastAsiaTheme="minorEastAsia" w:hAnsi="Times New Roman" w:hint="default"/>
          <w:color w:val="auto"/>
          <w:sz w:val="24"/>
          <w:szCs w:val="22"/>
        </w:rPr>
      </w:pPr>
      <w:r>
        <w:rPr>
          <w:rFonts w:ascii="Times New Roman" w:eastAsiaTheme="minorEastAsia" w:hAnsi="Times New Roman" w:hint="default"/>
          <w:color w:val="auto"/>
          <w:sz w:val="24"/>
          <w:szCs w:val="22"/>
        </w:rPr>
        <w:t>土壤</w:t>
      </w:r>
      <w:r>
        <w:rPr>
          <w:rFonts w:ascii="Times New Roman" w:eastAsiaTheme="minorEastAsia" w:hAnsi="Times New Roman" w:hint="default"/>
          <w:color w:val="auto"/>
          <w:sz w:val="24"/>
          <w:szCs w:val="22"/>
        </w:rPr>
        <w:t>pH</w:t>
      </w:r>
      <w:r>
        <w:rPr>
          <w:rFonts w:ascii="Times New Roman" w:eastAsiaTheme="minorEastAsia" w:hAnsi="Times New Roman" w:hint="default"/>
          <w:color w:val="auto"/>
          <w:sz w:val="24"/>
          <w:szCs w:val="22"/>
        </w:rPr>
        <w:t>样品使</w:t>
      </w:r>
      <w:r>
        <w:rPr>
          <w:rFonts w:ascii="Times New Roman" w:eastAsiaTheme="minorEastAsia" w:hAnsi="Times New Roman" w:hint="default"/>
          <w:color w:val="auto"/>
          <w:sz w:val="24"/>
          <w:szCs w:val="22"/>
        </w:rPr>
        <w:t>用木铲装入自封袋（聚乙烯）内，与重金属</w:t>
      </w:r>
      <w:r>
        <w:rPr>
          <w:rFonts w:ascii="Times New Roman" w:hAnsi="Times New Roman" w:hint="default"/>
          <w:color w:val="auto"/>
          <w:sz w:val="24"/>
          <w:szCs w:val="22"/>
        </w:rPr>
        <w:t>土壤</w:t>
      </w:r>
      <w:r>
        <w:rPr>
          <w:rFonts w:ascii="Times New Roman" w:eastAsiaTheme="minorEastAsia" w:hAnsi="Times New Roman" w:hint="default"/>
          <w:color w:val="auto"/>
          <w:sz w:val="24"/>
          <w:szCs w:val="22"/>
        </w:rPr>
        <w:t>样品同步采集。</w:t>
      </w:r>
    </w:p>
    <w:p w:rsidR="0073261E" w:rsidRDefault="00C0684C">
      <w:pPr>
        <w:pStyle w:val="112"/>
        <w:spacing w:line="480" w:lineRule="exact"/>
        <w:ind w:firstLine="480"/>
        <w:rPr>
          <w:rFonts w:ascii="Times New Roman" w:hAnsi="Times New Roman" w:hint="default"/>
          <w:color w:val="auto"/>
          <w:sz w:val="24"/>
          <w:szCs w:val="22"/>
        </w:rPr>
      </w:pPr>
      <w:r>
        <w:rPr>
          <w:rFonts w:ascii="Times New Roman" w:eastAsia="仿宋" w:hAnsi="Times New Roman" w:hint="default"/>
          <w:color w:val="auto"/>
          <w:sz w:val="24"/>
          <w:szCs w:val="22"/>
        </w:rPr>
        <w:t>⑤</w:t>
      </w:r>
      <w:r>
        <w:rPr>
          <w:rFonts w:ascii="Times New Roman" w:eastAsiaTheme="minorEastAsia" w:hAnsi="Times New Roman" w:hint="default"/>
          <w:color w:val="auto"/>
          <w:sz w:val="24"/>
          <w:szCs w:val="22"/>
        </w:rPr>
        <w:t>土壤平行样采</w:t>
      </w:r>
      <w:r>
        <w:rPr>
          <w:rFonts w:ascii="Times New Roman" w:hAnsi="Times New Roman" w:hint="default"/>
          <w:color w:val="auto"/>
          <w:sz w:val="24"/>
          <w:szCs w:val="22"/>
        </w:rPr>
        <w:t>集</w:t>
      </w:r>
    </w:p>
    <w:p w:rsidR="0073261E" w:rsidRDefault="00C0684C">
      <w:pPr>
        <w:pStyle w:val="112"/>
        <w:spacing w:line="480" w:lineRule="exact"/>
        <w:ind w:firstLine="480"/>
        <w:rPr>
          <w:rFonts w:ascii="Times New Roman" w:eastAsiaTheme="minorEastAsia" w:hAnsi="Times New Roman" w:hint="default"/>
          <w:color w:val="auto"/>
          <w:sz w:val="24"/>
          <w:szCs w:val="22"/>
        </w:rPr>
      </w:pPr>
      <w:r>
        <w:rPr>
          <w:rFonts w:ascii="Times New Roman" w:eastAsiaTheme="minorEastAsia" w:hAnsi="Times New Roman" w:hint="default"/>
          <w:color w:val="auto"/>
          <w:sz w:val="24"/>
          <w:szCs w:val="22"/>
        </w:rPr>
        <w:t>按规范要求，平行样应不少于地块总样品数的</w:t>
      </w:r>
      <w:r>
        <w:rPr>
          <w:rFonts w:ascii="Times New Roman" w:eastAsiaTheme="minorEastAsia" w:hAnsi="Times New Roman" w:hint="default"/>
          <w:color w:val="auto"/>
          <w:sz w:val="24"/>
          <w:szCs w:val="22"/>
        </w:rPr>
        <w:t>10%</w:t>
      </w:r>
      <w:r>
        <w:rPr>
          <w:rFonts w:ascii="Times New Roman" w:eastAsiaTheme="minorEastAsia" w:hAnsi="Times New Roman" w:hint="default"/>
          <w:color w:val="auto"/>
          <w:sz w:val="24"/>
          <w:szCs w:val="22"/>
        </w:rPr>
        <w:t>，每个地块至少采集</w:t>
      </w:r>
      <w:r>
        <w:rPr>
          <w:rFonts w:ascii="Times New Roman" w:eastAsiaTheme="minorEastAsia" w:hAnsi="Times New Roman" w:hint="default"/>
          <w:color w:val="auto"/>
          <w:sz w:val="24"/>
          <w:szCs w:val="22"/>
        </w:rPr>
        <w:t>1</w:t>
      </w:r>
      <w:r>
        <w:rPr>
          <w:rFonts w:ascii="Times New Roman" w:eastAsiaTheme="minorEastAsia" w:hAnsi="Times New Roman" w:hint="default"/>
          <w:color w:val="auto"/>
          <w:sz w:val="24"/>
          <w:szCs w:val="22"/>
        </w:rPr>
        <w:t>份。本地块拟采集不少于</w:t>
      </w:r>
      <w:r>
        <w:rPr>
          <w:rFonts w:ascii="Times New Roman" w:hAnsi="Times New Roman" w:hint="default"/>
          <w:color w:val="auto"/>
          <w:sz w:val="24"/>
          <w:szCs w:val="22"/>
        </w:rPr>
        <w:t>2</w:t>
      </w:r>
      <w:r>
        <w:rPr>
          <w:rFonts w:ascii="Times New Roman" w:eastAsiaTheme="minorEastAsia" w:hAnsi="Times New Roman" w:hint="default"/>
          <w:color w:val="auto"/>
          <w:sz w:val="24"/>
          <w:szCs w:val="22"/>
        </w:rPr>
        <w:t>个土壤平行样，每份平行样采集</w:t>
      </w:r>
      <w:r>
        <w:rPr>
          <w:rFonts w:ascii="Times New Roman" w:eastAsiaTheme="minorEastAsia" w:hAnsi="Times New Roman" w:hint="default"/>
          <w:color w:val="auto"/>
          <w:sz w:val="24"/>
          <w:szCs w:val="22"/>
        </w:rPr>
        <w:t>2</w:t>
      </w:r>
      <w:r>
        <w:rPr>
          <w:rFonts w:ascii="Times New Roman" w:eastAsiaTheme="minorEastAsia" w:hAnsi="Times New Roman" w:hint="default"/>
          <w:color w:val="auto"/>
          <w:sz w:val="24"/>
          <w:szCs w:val="22"/>
        </w:rPr>
        <w:t>份，送往检测实验室（</w:t>
      </w:r>
      <w:r>
        <w:rPr>
          <w:rFonts w:ascii="Times New Roman" w:eastAsiaTheme="minorEastAsia" w:hAnsi="Times New Roman" w:hint="default"/>
          <w:color w:val="auto"/>
          <w:sz w:val="24"/>
          <w:szCs w:val="22"/>
        </w:rPr>
        <w:t>吉林柏源环境检测有限公司</w:t>
      </w:r>
      <w:r>
        <w:rPr>
          <w:rFonts w:ascii="Times New Roman" w:eastAsiaTheme="minorEastAsia" w:hAnsi="Times New Roman" w:hint="default"/>
          <w:color w:val="auto"/>
          <w:sz w:val="24"/>
          <w:szCs w:val="22"/>
        </w:rPr>
        <w:t>）。</w:t>
      </w:r>
    </w:p>
    <w:p w:rsidR="0073261E" w:rsidRDefault="00C0684C">
      <w:pPr>
        <w:pStyle w:val="112"/>
        <w:spacing w:line="480" w:lineRule="exact"/>
        <w:ind w:firstLine="480"/>
        <w:rPr>
          <w:rFonts w:ascii="Times New Roman" w:eastAsiaTheme="minorEastAsia" w:hAnsi="Times New Roman" w:hint="default"/>
          <w:color w:val="auto"/>
          <w:sz w:val="24"/>
          <w:szCs w:val="22"/>
        </w:rPr>
      </w:pPr>
      <w:r>
        <w:rPr>
          <w:rFonts w:ascii="Times New Roman" w:eastAsiaTheme="minorEastAsia" w:hAnsi="Times New Roman" w:hint="default"/>
          <w:color w:val="auto"/>
          <w:sz w:val="24"/>
          <w:szCs w:val="22"/>
        </w:rPr>
        <w:t>需采集平行样的样点，应在同一位置深度采集样品，本地块拟在各平行样点第二层位处采集平行样。样品采集后，用便携秤称取样品重量并及时记录，若重量不符合要求，则需重新采集。平行样品均需要经过手持智能终端二次编码。每个样品采集完后，清洗干净采样工具上的泥土，再用于下个样品采集</w:t>
      </w:r>
      <w:r>
        <w:rPr>
          <w:rFonts w:ascii="Times New Roman" w:eastAsiaTheme="minorEastAsia" w:hAnsi="Times New Roman" w:hint="default"/>
          <w:color w:val="auto"/>
          <w:sz w:val="24"/>
          <w:szCs w:val="22"/>
        </w:rPr>
        <w:t>。</w:t>
      </w:r>
    </w:p>
    <w:p w:rsidR="0073261E" w:rsidRDefault="00C0684C">
      <w:pPr>
        <w:pStyle w:val="112"/>
        <w:spacing w:line="480" w:lineRule="exact"/>
        <w:ind w:firstLine="480"/>
        <w:rPr>
          <w:rFonts w:ascii="Times New Roman" w:hAnsi="Times New Roman" w:hint="default"/>
          <w:color w:val="auto"/>
          <w:sz w:val="24"/>
          <w:szCs w:val="22"/>
        </w:rPr>
      </w:pPr>
      <w:r>
        <w:rPr>
          <w:rFonts w:ascii="Times New Roman" w:eastAsia="仿宋" w:hAnsi="Times New Roman" w:hint="default"/>
          <w:color w:val="auto"/>
          <w:sz w:val="24"/>
          <w:szCs w:val="22"/>
        </w:rPr>
        <w:t>⑥</w:t>
      </w:r>
      <w:r>
        <w:rPr>
          <w:rFonts w:ascii="Times New Roman" w:hAnsi="Times New Roman" w:hint="default"/>
          <w:color w:val="auto"/>
          <w:sz w:val="24"/>
          <w:szCs w:val="22"/>
        </w:rPr>
        <w:t>现场拍照记录</w:t>
      </w:r>
    </w:p>
    <w:p w:rsidR="0073261E" w:rsidRDefault="00C0684C">
      <w:pPr>
        <w:pStyle w:val="112"/>
        <w:spacing w:line="480" w:lineRule="exact"/>
        <w:ind w:firstLine="480"/>
        <w:rPr>
          <w:rFonts w:ascii="Times New Roman" w:eastAsiaTheme="minorEastAsia" w:hAnsi="Times New Roman" w:hint="default"/>
          <w:color w:val="auto"/>
          <w:sz w:val="24"/>
          <w:szCs w:val="22"/>
        </w:rPr>
      </w:pPr>
      <w:r>
        <w:rPr>
          <w:rFonts w:ascii="Times New Roman" w:eastAsiaTheme="minorEastAsia" w:hAnsi="Times New Roman" w:hint="default"/>
          <w:color w:val="auto"/>
          <w:sz w:val="24"/>
          <w:szCs w:val="22"/>
        </w:rPr>
        <w:t>土壤样品采集过程应针对采样工具、采样位置、</w:t>
      </w:r>
      <w:r>
        <w:rPr>
          <w:rFonts w:ascii="Times New Roman" w:eastAsiaTheme="minorEastAsia" w:hAnsi="Times New Roman" w:hint="default"/>
          <w:color w:val="auto"/>
          <w:sz w:val="24"/>
          <w:szCs w:val="22"/>
        </w:rPr>
        <w:t>VOCs</w:t>
      </w:r>
      <w:r>
        <w:rPr>
          <w:rFonts w:ascii="Times New Roman" w:eastAsiaTheme="minorEastAsia" w:hAnsi="Times New Roman" w:hint="default"/>
          <w:color w:val="auto"/>
          <w:sz w:val="24"/>
          <w:szCs w:val="22"/>
        </w:rPr>
        <w:t>和</w:t>
      </w:r>
      <w:r>
        <w:rPr>
          <w:rFonts w:ascii="Times New Roman" w:eastAsiaTheme="minorEastAsia" w:hAnsi="Times New Roman" w:hint="default"/>
          <w:color w:val="auto"/>
          <w:sz w:val="24"/>
          <w:szCs w:val="22"/>
        </w:rPr>
        <w:t>SVOCs</w:t>
      </w:r>
      <w:r>
        <w:rPr>
          <w:rFonts w:ascii="Times New Roman" w:eastAsiaTheme="minorEastAsia" w:hAnsi="Times New Roman" w:hint="default"/>
          <w:color w:val="auto"/>
          <w:sz w:val="24"/>
          <w:szCs w:val="22"/>
        </w:rPr>
        <w:t>采样瓶土壤装样过程、样品瓶编号、盛放柱状样的岩芯箱、现场快测仪器使用等关键环节进行拍照记录，每个关键信息至少</w:t>
      </w:r>
      <w:r>
        <w:rPr>
          <w:rFonts w:ascii="Times New Roman" w:eastAsiaTheme="minorEastAsia" w:hAnsi="Times New Roman" w:hint="default"/>
          <w:color w:val="auto"/>
          <w:sz w:val="24"/>
          <w:szCs w:val="22"/>
        </w:rPr>
        <w:t>1</w:t>
      </w:r>
      <w:r>
        <w:rPr>
          <w:rFonts w:ascii="Times New Roman" w:eastAsiaTheme="minorEastAsia" w:hAnsi="Times New Roman" w:hint="default"/>
          <w:color w:val="auto"/>
          <w:sz w:val="24"/>
          <w:szCs w:val="22"/>
        </w:rPr>
        <w:t>张照片，以备质量控制。本次在实际采样过程中遵循</w:t>
      </w:r>
      <w:r>
        <w:rPr>
          <w:rFonts w:ascii="Times New Roman" w:eastAsiaTheme="minorEastAsia" w:hAnsi="Times New Roman" w:hint="default"/>
          <w:color w:val="auto"/>
          <w:sz w:val="24"/>
          <w:szCs w:val="22"/>
        </w:rPr>
        <w:t>“</w:t>
      </w:r>
      <w:r>
        <w:rPr>
          <w:rFonts w:ascii="Times New Roman" w:eastAsiaTheme="minorEastAsia" w:hAnsi="Times New Roman" w:hint="default"/>
          <w:color w:val="auto"/>
          <w:sz w:val="24"/>
          <w:szCs w:val="22"/>
        </w:rPr>
        <w:t>宁多勿少</w:t>
      </w:r>
      <w:r>
        <w:rPr>
          <w:rFonts w:ascii="Times New Roman" w:eastAsiaTheme="minorEastAsia" w:hAnsi="Times New Roman" w:hint="default"/>
          <w:color w:val="auto"/>
          <w:sz w:val="24"/>
          <w:szCs w:val="22"/>
        </w:rPr>
        <w:t>”</w:t>
      </w:r>
      <w:r>
        <w:rPr>
          <w:rFonts w:ascii="Times New Roman" w:eastAsiaTheme="minorEastAsia" w:hAnsi="Times New Roman" w:hint="default"/>
          <w:color w:val="auto"/>
          <w:sz w:val="24"/>
          <w:szCs w:val="22"/>
        </w:rPr>
        <w:t>的原则，拟对每个步骤均进行拍照记录，防止采样过程照片有遗漏。</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B</w:t>
      </w:r>
      <w:r>
        <w:rPr>
          <w:rFonts w:ascii="Times New Roman" w:eastAsiaTheme="minorEastAsia" w:hAnsi="Times New Roman" w:cs="Times New Roman"/>
          <w:sz w:val="24"/>
          <w:lang w:val="en-US" w:eastAsia="zh-CN" w:bidi="ar-SA"/>
        </w:rPr>
        <w:t>、送检样品筛选</w:t>
      </w:r>
    </w:p>
    <w:p w:rsidR="0073261E" w:rsidRDefault="00C0684C">
      <w:pPr>
        <w:pStyle w:val="112"/>
        <w:spacing w:line="480" w:lineRule="exact"/>
        <w:ind w:firstLine="480"/>
        <w:rPr>
          <w:rFonts w:ascii="Times New Roman" w:eastAsiaTheme="minorEastAsia" w:hAnsi="Times New Roman" w:hint="default"/>
          <w:color w:val="auto"/>
          <w:sz w:val="24"/>
          <w:szCs w:val="22"/>
        </w:rPr>
      </w:pPr>
      <w:r>
        <w:rPr>
          <w:rFonts w:ascii="Times New Roman" w:eastAsiaTheme="minorEastAsia" w:hAnsi="Times New Roman" w:hint="default"/>
          <w:color w:val="auto"/>
          <w:sz w:val="24"/>
          <w:szCs w:val="22"/>
        </w:rPr>
        <w:t>结合现场快速检测结果辅助筛选送检土壤样品。原则上每个采样点位至少在</w:t>
      </w:r>
      <w:r>
        <w:rPr>
          <w:rFonts w:ascii="Times New Roman" w:eastAsiaTheme="minorEastAsia" w:hAnsi="Times New Roman" w:hint="default"/>
          <w:color w:val="auto"/>
          <w:sz w:val="24"/>
          <w:szCs w:val="22"/>
        </w:rPr>
        <w:t>3</w:t>
      </w:r>
      <w:r>
        <w:rPr>
          <w:rFonts w:ascii="Times New Roman" w:eastAsiaTheme="minorEastAsia" w:hAnsi="Times New Roman" w:hint="default"/>
          <w:color w:val="auto"/>
          <w:sz w:val="24"/>
          <w:szCs w:val="22"/>
        </w:rPr>
        <w:t>个不同深度采集土壤样品，其中，送检土壤样品应考虑以下几个要求：</w:t>
      </w:r>
    </w:p>
    <w:p w:rsidR="0073261E" w:rsidRDefault="00C0684C">
      <w:pPr>
        <w:pStyle w:val="112"/>
        <w:spacing w:line="480" w:lineRule="exact"/>
        <w:ind w:firstLine="480"/>
        <w:rPr>
          <w:rFonts w:ascii="Times New Roman" w:eastAsiaTheme="minorEastAsia" w:hAnsi="Times New Roman" w:hint="default"/>
          <w:color w:val="auto"/>
          <w:sz w:val="24"/>
          <w:szCs w:val="22"/>
        </w:rPr>
      </w:pPr>
      <w:r>
        <w:rPr>
          <w:rFonts w:ascii="Times New Roman" w:eastAsiaTheme="minorEastAsia" w:hAnsi="Times New Roman" w:hint="default"/>
          <w:color w:val="auto"/>
          <w:sz w:val="24"/>
          <w:szCs w:val="22"/>
        </w:rPr>
        <w:t>①</w:t>
      </w:r>
      <w:r>
        <w:rPr>
          <w:rFonts w:ascii="Times New Roman" w:eastAsiaTheme="minorEastAsia" w:hAnsi="Times New Roman" w:hint="default"/>
          <w:color w:val="auto"/>
          <w:sz w:val="24"/>
          <w:szCs w:val="22"/>
        </w:rPr>
        <w:t>表层</w:t>
      </w:r>
      <w:r>
        <w:rPr>
          <w:rFonts w:ascii="Times New Roman" w:eastAsiaTheme="minorEastAsia" w:hAnsi="Times New Roman" w:hint="default"/>
          <w:color w:val="auto"/>
          <w:sz w:val="24"/>
          <w:szCs w:val="22"/>
        </w:rPr>
        <w:t>0cm~50cm</w:t>
      </w:r>
      <w:r>
        <w:rPr>
          <w:rFonts w:ascii="Times New Roman" w:eastAsiaTheme="minorEastAsia" w:hAnsi="Times New Roman" w:hint="default"/>
          <w:color w:val="auto"/>
          <w:sz w:val="24"/>
          <w:szCs w:val="22"/>
        </w:rPr>
        <w:t>处；</w:t>
      </w:r>
    </w:p>
    <w:p w:rsidR="0073261E" w:rsidRDefault="00C0684C">
      <w:pPr>
        <w:pStyle w:val="112"/>
        <w:spacing w:line="480" w:lineRule="exact"/>
        <w:ind w:firstLine="480"/>
        <w:rPr>
          <w:rFonts w:ascii="Times New Roman" w:eastAsiaTheme="minorEastAsia" w:hAnsi="Times New Roman" w:hint="default"/>
          <w:color w:val="auto"/>
          <w:sz w:val="24"/>
          <w:szCs w:val="22"/>
        </w:rPr>
      </w:pPr>
      <w:r>
        <w:rPr>
          <w:rFonts w:ascii="Times New Roman" w:eastAsiaTheme="minorEastAsia" w:hAnsi="Times New Roman" w:hint="default"/>
          <w:color w:val="auto"/>
          <w:sz w:val="24"/>
          <w:szCs w:val="22"/>
        </w:rPr>
        <w:t>②</w:t>
      </w:r>
      <w:r>
        <w:rPr>
          <w:rFonts w:ascii="Times New Roman" w:eastAsiaTheme="minorEastAsia" w:hAnsi="Times New Roman" w:hint="default"/>
          <w:color w:val="auto"/>
          <w:sz w:val="24"/>
          <w:szCs w:val="22"/>
        </w:rPr>
        <w:t>存在污染痕迹或现场快速检测设备识别污染相对较重；</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lastRenderedPageBreak/>
        <w:t>C</w:t>
      </w:r>
      <w:r>
        <w:rPr>
          <w:rFonts w:ascii="Times New Roman" w:eastAsiaTheme="minorEastAsia" w:hAnsi="Times New Roman" w:cs="Times New Roman"/>
          <w:sz w:val="24"/>
          <w:lang w:val="en-US" w:eastAsia="zh-CN" w:bidi="ar-SA"/>
        </w:rPr>
        <w:t>、其他注意事项</w:t>
      </w:r>
    </w:p>
    <w:p w:rsidR="0073261E" w:rsidRDefault="00C0684C">
      <w:pPr>
        <w:pStyle w:val="112"/>
        <w:spacing w:line="480" w:lineRule="exact"/>
        <w:ind w:firstLine="480"/>
        <w:rPr>
          <w:rFonts w:ascii="Times New Roman" w:eastAsiaTheme="minorEastAsia" w:hAnsi="Times New Roman" w:hint="default"/>
          <w:color w:val="auto"/>
          <w:sz w:val="24"/>
          <w:szCs w:val="22"/>
        </w:rPr>
      </w:pPr>
      <w:r>
        <w:rPr>
          <w:rFonts w:ascii="Times New Roman" w:eastAsiaTheme="minorEastAsia" w:hAnsi="Times New Roman" w:hint="default"/>
          <w:color w:val="auto"/>
          <w:sz w:val="24"/>
          <w:szCs w:val="22"/>
        </w:rPr>
        <w:t>在施工取样的过程中，为防止交叉污染，钻机必须使用自来水施工，不同点位的土壤取样前需清洗钻头，用自来水和纯净水各清洗一遍后方能再次取样。</w:t>
      </w:r>
    </w:p>
    <w:p w:rsidR="0073261E" w:rsidRDefault="00C0684C">
      <w:pPr>
        <w:pStyle w:val="112"/>
        <w:spacing w:line="480" w:lineRule="exact"/>
        <w:ind w:firstLine="480"/>
        <w:rPr>
          <w:rFonts w:ascii="Times New Roman" w:eastAsiaTheme="minorEastAsia" w:hAnsi="Times New Roman" w:hint="default"/>
          <w:color w:val="auto"/>
          <w:sz w:val="24"/>
          <w:szCs w:val="22"/>
        </w:rPr>
      </w:pPr>
      <w:r>
        <w:rPr>
          <w:rFonts w:ascii="Times New Roman" w:eastAsiaTheme="minorEastAsia" w:hAnsi="Times New Roman" w:hint="default"/>
          <w:color w:val="auto"/>
          <w:sz w:val="24"/>
          <w:szCs w:val="22"/>
        </w:rPr>
        <w:t>具体采集方法参照《原状土取样技术标准》（</w:t>
      </w:r>
      <w:r>
        <w:rPr>
          <w:rFonts w:ascii="Times New Roman" w:eastAsiaTheme="minorEastAsia" w:hAnsi="Times New Roman" w:hint="default"/>
          <w:color w:val="auto"/>
          <w:sz w:val="24"/>
          <w:szCs w:val="22"/>
        </w:rPr>
        <w:t>JBJ89-92</w:t>
      </w:r>
      <w:r>
        <w:rPr>
          <w:rFonts w:ascii="Times New Roman" w:eastAsiaTheme="minorEastAsia" w:hAnsi="Times New Roman" w:hint="default"/>
          <w:color w:val="auto"/>
          <w:sz w:val="24"/>
          <w:szCs w:val="22"/>
        </w:rPr>
        <w:t>）中规定进行：</w:t>
      </w:r>
    </w:p>
    <w:p w:rsidR="0073261E" w:rsidRDefault="00C0684C">
      <w:pPr>
        <w:pStyle w:val="112"/>
        <w:spacing w:line="480" w:lineRule="exact"/>
        <w:ind w:firstLine="480"/>
        <w:rPr>
          <w:rFonts w:ascii="Times New Roman" w:eastAsiaTheme="minorEastAsia" w:hAnsi="Times New Roman" w:hint="default"/>
          <w:color w:val="auto"/>
          <w:sz w:val="24"/>
          <w:szCs w:val="22"/>
        </w:rPr>
      </w:pPr>
      <w:r>
        <w:rPr>
          <w:rFonts w:ascii="Times New Roman" w:eastAsiaTheme="minorEastAsia" w:hAnsi="Times New Roman" w:hint="default"/>
          <w:color w:val="auto"/>
          <w:sz w:val="24"/>
          <w:szCs w:val="22"/>
        </w:rPr>
        <w:t>人工钻探采样过程中，在第一个钻孔开钻前要进行设备清洗；进行连续多次钻孔的钻探设备进行清洗；与土壤接触的其他采样工具重复利用时清洗。一般情况下可用清水清理，也可用待测土样或清洁土壤进行清洗。</w:t>
      </w:r>
    </w:p>
    <w:p w:rsidR="0073261E" w:rsidRDefault="00C0684C">
      <w:pPr>
        <w:pStyle w:val="112"/>
        <w:spacing w:line="480" w:lineRule="exact"/>
        <w:ind w:firstLine="480"/>
        <w:rPr>
          <w:rFonts w:ascii="Times New Roman" w:eastAsiaTheme="minorEastAsia" w:hAnsi="Times New Roman" w:hint="default"/>
          <w:color w:val="auto"/>
          <w:sz w:val="24"/>
          <w:szCs w:val="22"/>
        </w:rPr>
      </w:pPr>
      <w:r>
        <w:rPr>
          <w:rFonts w:ascii="Times New Roman" w:eastAsiaTheme="minorEastAsia" w:hAnsi="Times New Roman" w:hint="default"/>
          <w:color w:val="auto"/>
          <w:sz w:val="24"/>
          <w:szCs w:val="22"/>
        </w:rPr>
        <w:t>采集现场质量控制样是现场采样和实验室质量控制</w:t>
      </w:r>
      <w:r>
        <w:rPr>
          <w:rFonts w:ascii="Times New Roman" w:eastAsiaTheme="minorEastAsia" w:hAnsi="Times New Roman" w:hint="default"/>
          <w:color w:val="auto"/>
          <w:sz w:val="24"/>
          <w:szCs w:val="22"/>
        </w:rPr>
        <w:t>的重要手段。质量控制样一般包括平行样、空白样及运输样，质控样品的分析数据可从采样到样品运输、贮存和数据分析等不同阶段反映数据质量。</w:t>
      </w:r>
    </w:p>
    <w:p w:rsidR="0073261E" w:rsidRDefault="00C0684C">
      <w:pPr>
        <w:pStyle w:val="112"/>
        <w:spacing w:line="480" w:lineRule="exact"/>
        <w:ind w:firstLine="480"/>
        <w:rPr>
          <w:rFonts w:ascii="Times New Roman" w:eastAsiaTheme="minorEastAsia" w:hAnsi="Times New Roman" w:hint="default"/>
          <w:color w:val="auto"/>
          <w:sz w:val="24"/>
          <w:szCs w:val="22"/>
        </w:rPr>
      </w:pPr>
      <w:r>
        <w:rPr>
          <w:rFonts w:ascii="Times New Roman" w:eastAsiaTheme="minorEastAsia" w:hAnsi="Times New Roman" w:hint="default"/>
          <w:color w:val="auto"/>
          <w:sz w:val="24"/>
          <w:szCs w:val="22"/>
        </w:rPr>
        <w:t>在采样过程中，同种采样介质，至少采集一个平行样。平行样的采集是从相同的点位采集样品并单独封装和进行实验室检测分析。</w:t>
      </w:r>
    </w:p>
    <w:p w:rsidR="0073261E" w:rsidRDefault="00C0684C">
      <w:pPr>
        <w:pStyle w:val="112"/>
        <w:spacing w:line="480" w:lineRule="exact"/>
        <w:ind w:firstLine="480"/>
        <w:rPr>
          <w:rFonts w:ascii="Times New Roman" w:eastAsiaTheme="minorEastAsia" w:hAnsi="Times New Roman" w:hint="default"/>
          <w:color w:val="auto"/>
          <w:sz w:val="24"/>
          <w:szCs w:val="22"/>
        </w:rPr>
      </w:pPr>
      <w:r>
        <w:rPr>
          <w:rFonts w:ascii="Times New Roman" w:eastAsiaTheme="minorEastAsia" w:hAnsi="Times New Roman" w:hint="default"/>
          <w:color w:val="auto"/>
          <w:sz w:val="24"/>
          <w:szCs w:val="22"/>
        </w:rPr>
        <w:t>现场采样和监测记录时，使用表格等描述土壤特征、可疑物质或异常现象，同时保留现场相关影像记录。记录内容、编号等信息要求清晰准确，如需改动时标明修改人及时间。</w:t>
      </w:r>
    </w:p>
    <w:p w:rsidR="0073261E" w:rsidRDefault="00C0684C">
      <w:pPr>
        <w:pStyle w:val="112"/>
        <w:spacing w:line="480" w:lineRule="exact"/>
        <w:ind w:firstLine="480"/>
        <w:rPr>
          <w:rFonts w:ascii="Times New Roman" w:hAnsi="Times New Roman" w:hint="default"/>
          <w:b/>
          <w:bCs/>
          <w:color w:val="auto"/>
          <w:sz w:val="24"/>
        </w:rPr>
      </w:pPr>
      <w:r>
        <w:rPr>
          <w:rFonts w:ascii="Times New Roman" w:eastAsiaTheme="minorEastAsia" w:hAnsi="Times New Roman" w:hint="default"/>
          <w:color w:val="auto"/>
          <w:sz w:val="24"/>
          <w:szCs w:val="22"/>
        </w:rPr>
        <w:t>土壤样品装样过程中，尽量减少土壤样品在空气中的暴露时间，且尽量将容器装满（消除样品顶空）。所有样品采集后及时放入装有冷冻蓝冰的低温保温箱中，并及时送至实验室进行分析。在样品运送过程中，要确保保温箱能满足样品对低温的要求。</w:t>
      </w:r>
    </w:p>
    <w:p w:rsidR="0073261E" w:rsidRDefault="00C0684C">
      <w:pPr>
        <w:pStyle w:val="112"/>
        <w:spacing w:line="480" w:lineRule="exact"/>
        <w:ind w:firstLine="482"/>
        <w:rPr>
          <w:rFonts w:ascii="Times New Roman" w:eastAsiaTheme="minorEastAsia" w:hAnsi="Times New Roman" w:hint="default"/>
          <w:b/>
          <w:bCs/>
          <w:color w:val="auto"/>
          <w:sz w:val="24"/>
          <w:szCs w:val="22"/>
        </w:rPr>
      </w:pPr>
      <w:bookmarkStart w:id="45" w:name="_Toc16834"/>
      <w:r>
        <w:rPr>
          <w:rFonts w:ascii="Times New Roman" w:eastAsiaTheme="minorEastAsia" w:hAnsi="Times New Roman" w:hint="default"/>
          <w:b/>
          <w:bCs/>
          <w:color w:val="auto"/>
          <w:sz w:val="24"/>
          <w:szCs w:val="22"/>
        </w:rPr>
        <w:t>（</w:t>
      </w:r>
      <w:r>
        <w:rPr>
          <w:rFonts w:ascii="Times New Roman" w:eastAsiaTheme="minorEastAsia" w:hAnsi="Times New Roman" w:hint="default"/>
          <w:b/>
          <w:bCs/>
          <w:color w:val="auto"/>
          <w:sz w:val="24"/>
          <w:szCs w:val="22"/>
        </w:rPr>
        <w:t>3</w:t>
      </w:r>
      <w:r>
        <w:rPr>
          <w:rFonts w:ascii="Times New Roman" w:eastAsiaTheme="minorEastAsia" w:hAnsi="Times New Roman" w:hint="default"/>
          <w:b/>
          <w:bCs/>
          <w:color w:val="auto"/>
          <w:sz w:val="24"/>
          <w:szCs w:val="22"/>
        </w:rPr>
        <w:t>）土壤样品现场快速检测</w:t>
      </w:r>
      <w:bookmarkEnd w:id="45"/>
    </w:p>
    <w:p w:rsidR="0073261E" w:rsidRDefault="00C0684C">
      <w:pPr>
        <w:pStyle w:val="112"/>
        <w:spacing w:line="480" w:lineRule="exact"/>
        <w:ind w:firstLine="480"/>
        <w:rPr>
          <w:rFonts w:ascii="Times New Roman" w:eastAsiaTheme="minorEastAsia" w:hAnsi="Times New Roman" w:hint="default"/>
          <w:color w:val="auto"/>
          <w:sz w:val="24"/>
          <w:szCs w:val="22"/>
        </w:rPr>
      </w:pPr>
      <w:r>
        <w:rPr>
          <w:rFonts w:ascii="Times New Roman" w:eastAsiaTheme="minorEastAsia" w:hAnsi="Times New Roman" w:hint="default"/>
          <w:color w:val="auto"/>
          <w:sz w:val="24"/>
          <w:szCs w:val="22"/>
        </w:rPr>
        <w:t>本地块污染物涉及有机类和重金属污染物，因此，使用光离子化检测仪（</w:t>
      </w:r>
      <w:r>
        <w:rPr>
          <w:rFonts w:ascii="Times New Roman" w:eastAsiaTheme="minorEastAsia" w:hAnsi="Times New Roman" w:hint="default"/>
          <w:color w:val="auto"/>
          <w:sz w:val="24"/>
          <w:szCs w:val="22"/>
        </w:rPr>
        <w:t>PID</w:t>
      </w:r>
      <w:r>
        <w:rPr>
          <w:rFonts w:ascii="Times New Roman" w:eastAsiaTheme="minorEastAsia" w:hAnsi="Times New Roman" w:hint="default"/>
          <w:color w:val="auto"/>
          <w:sz w:val="24"/>
          <w:szCs w:val="22"/>
        </w:rPr>
        <w:t>）对土壤</w:t>
      </w:r>
      <w:r>
        <w:rPr>
          <w:rFonts w:ascii="Times New Roman" w:eastAsiaTheme="minorEastAsia" w:hAnsi="Times New Roman" w:hint="default"/>
          <w:color w:val="auto"/>
          <w:sz w:val="24"/>
          <w:szCs w:val="22"/>
        </w:rPr>
        <w:t>VOCs</w:t>
      </w:r>
      <w:r>
        <w:rPr>
          <w:rFonts w:ascii="Times New Roman" w:eastAsiaTheme="minorEastAsia" w:hAnsi="Times New Roman" w:hint="default"/>
          <w:color w:val="auto"/>
          <w:sz w:val="24"/>
          <w:szCs w:val="22"/>
        </w:rPr>
        <w:t>进行快速检测，使用</w:t>
      </w:r>
      <w:r>
        <w:rPr>
          <w:rFonts w:ascii="Times New Roman" w:eastAsiaTheme="minorEastAsia" w:hAnsi="Times New Roman" w:hint="default"/>
          <w:color w:val="auto"/>
          <w:sz w:val="24"/>
          <w:szCs w:val="22"/>
        </w:rPr>
        <w:t>X</w:t>
      </w:r>
      <w:r>
        <w:rPr>
          <w:rFonts w:ascii="Times New Roman" w:eastAsiaTheme="minorEastAsia" w:hAnsi="Times New Roman" w:hint="default"/>
          <w:color w:val="auto"/>
          <w:sz w:val="24"/>
          <w:szCs w:val="22"/>
        </w:rPr>
        <w:t>射线荧光光谱仪（</w:t>
      </w:r>
      <w:r>
        <w:rPr>
          <w:rFonts w:ascii="Times New Roman" w:eastAsiaTheme="minorEastAsia" w:hAnsi="Times New Roman" w:hint="default"/>
          <w:color w:val="auto"/>
          <w:sz w:val="24"/>
          <w:szCs w:val="22"/>
        </w:rPr>
        <w:t>XRF</w:t>
      </w:r>
      <w:r>
        <w:rPr>
          <w:rFonts w:ascii="Times New Roman" w:eastAsiaTheme="minorEastAsia" w:hAnsi="Times New Roman" w:hint="default"/>
          <w:color w:val="auto"/>
          <w:sz w:val="24"/>
          <w:szCs w:val="22"/>
        </w:rPr>
        <w:t>）对土壤重金属进行快速检测，同时做好现场记录。</w:t>
      </w:r>
    </w:p>
    <w:p w:rsidR="0073261E" w:rsidRDefault="00C0684C">
      <w:pPr>
        <w:pStyle w:val="112"/>
        <w:spacing w:line="480" w:lineRule="exact"/>
        <w:ind w:firstLine="480"/>
        <w:rPr>
          <w:rFonts w:ascii="Times New Roman" w:eastAsiaTheme="minorEastAsia" w:hAnsi="Times New Roman" w:hint="default"/>
          <w:color w:val="auto"/>
          <w:sz w:val="24"/>
          <w:szCs w:val="22"/>
        </w:rPr>
      </w:pPr>
      <w:r>
        <w:rPr>
          <w:rFonts w:ascii="Times New Roman" w:eastAsiaTheme="minorEastAsia" w:hAnsi="Times New Roman" w:hint="default"/>
          <w:color w:val="auto"/>
          <w:sz w:val="24"/>
          <w:szCs w:val="22"/>
        </w:rPr>
        <w:t>首先对现场快速检测仪器进行校准并进行记录。根据地块污染情况和仪器灵敏度水平，设置</w:t>
      </w:r>
      <w:r>
        <w:rPr>
          <w:rFonts w:ascii="Times New Roman" w:eastAsiaTheme="minorEastAsia" w:hAnsi="Times New Roman" w:hint="default"/>
          <w:color w:val="auto"/>
          <w:sz w:val="24"/>
          <w:szCs w:val="22"/>
        </w:rPr>
        <w:t>PID</w:t>
      </w:r>
      <w:r>
        <w:rPr>
          <w:rFonts w:ascii="Times New Roman" w:eastAsiaTheme="minorEastAsia" w:hAnsi="Times New Roman" w:hint="default"/>
          <w:color w:val="auto"/>
          <w:sz w:val="24"/>
          <w:szCs w:val="22"/>
        </w:rPr>
        <w:t>、</w:t>
      </w:r>
      <w:r>
        <w:rPr>
          <w:rFonts w:ascii="Times New Roman" w:eastAsiaTheme="minorEastAsia" w:hAnsi="Times New Roman" w:hint="default"/>
          <w:color w:val="auto"/>
          <w:sz w:val="24"/>
          <w:szCs w:val="22"/>
        </w:rPr>
        <w:t>XRF</w:t>
      </w:r>
      <w:r>
        <w:rPr>
          <w:rFonts w:ascii="Times New Roman" w:eastAsiaTheme="minorEastAsia" w:hAnsi="Times New Roman" w:hint="default"/>
          <w:color w:val="auto"/>
          <w:sz w:val="24"/>
          <w:szCs w:val="22"/>
        </w:rPr>
        <w:t>等现场快速检测仪器的最低检测限和报警限，并将现场使用的便携式仪器的型号和最低检测限记录于</w:t>
      </w:r>
      <w:r>
        <w:rPr>
          <w:rFonts w:ascii="Times New Roman" w:eastAsiaTheme="minorEastAsia" w:hAnsi="Times New Roman" w:hint="default"/>
          <w:color w:val="auto"/>
          <w:sz w:val="24"/>
          <w:szCs w:val="22"/>
        </w:rPr>
        <w:t>“</w:t>
      </w:r>
      <w:r>
        <w:rPr>
          <w:rFonts w:ascii="Times New Roman" w:eastAsiaTheme="minorEastAsia" w:hAnsi="Times New Roman" w:hint="default"/>
          <w:color w:val="auto"/>
          <w:sz w:val="24"/>
          <w:szCs w:val="22"/>
        </w:rPr>
        <w:t>土壤钻孔采样记录单</w:t>
      </w:r>
      <w:r>
        <w:rPr>
          <w:rFonts w:ascii="Times New Roman" w:eastAsiaTheme="minorEastAsia" w:hAnsi="Times New Roman" w:hint="default"/>
          <w:color w:val="auto"/>
          <w:sz w:val="24"/>
          <w:szCs w:val="22"/>
        </w:rPr>
        <w:t>”</w:t>
      </w:r>
      <w:r>
        <w:rPr>
          <w:rFonts w:ascii="Times New Roman" w:eastAsiaTheme="minorEastAsia" w:hAnsi="Times New Roman" w:hint="default"/>
          <w:color w:val="auto"/>
          <w:sz w:val="24"/>
          <w:szCs w:val="22"/>
        </w:rPr>
        <w:t>。</w:t>
      </w:r>
    </w:p>
    <w:p w:rsidR="0073261E" w:rsidRDefault="00C0684C">
      <w:pPr>
        <w:pStyle w:val="112"/>
        <w:spacing w:line="480" w:lineRule="exact"/>
        <w:ind w:firstLine="480"/>
        <w:rPr>
          <w:rFonts w:ascii="Times New Roman" w:eastAsiaTheme="minorEastAsia" w:hAnsi="Times New Roman" w:hint="default"/>
          <w:color w:val="auto"/>
          <w:sz w:val="24"/>
          <w:szCs w:val="22"/>
        </w:rPr>
      </w:pPr>
      <w:r>
        <w:rPr>
          <w:rFonts w:ascii="Times New Roman" w:eastAsiaTheme="minorEastAsia" w:hAnsi="Times New Roman" w:hint="default"/>
          <w:color w:val="auto"/>
          <w:sz w:val="24"/>
          <w:szCs w:val="22"/>
        </w:rPr>
        <w:t>现场快速检测土壤中</w:t>
      </w:r>
      <w:r>
        <w:rPr>
          <w:rFonts w:ascii="Times New Roman" w:eastAsiaTheme="minorEastAsia" w:hAnsi="Times New Roman" w:hint="default"/>
          <w:color w:val="auto"/>
          <w:sz w:val="24"/>
          <w:szCs w:val="22"/>
        </w:rPr>
        <w:t>VOCs</w:t>
      </w:r>
      <w:r>
        <w:rPr>
          <w:rFonts w:ascii="Times New Roman" w:eastAsiaTheme="minorEastAsia" w:hAnsi="Times New Roman" w:hint="default"/>
          <w:color w:val="auto"/>
          <w:sz w:val="24"/>
          <w:szCs w:val="22"/>
        </w:rPr>
        <w:t>时，用采样铲在</w:t>
      </w:r>
      <w:r>
        <w:rPr>
          <w:rFonts w:ascii="Times New Roman" w:eastAsiaTheme="minorEastAsia" w:hAnsi="Times New Roman" w:hint="default"/>
          <w:color w:val="auto"/>
          <w:sz w:val="24"/>
          <w:szCs w:val="22"/>
        </w:rPr>
        <w:t>VOCs</w:t>
      </w:r>
      <w:r>
        <w:rPr>
          <w:rFonts w:ascii="Times New Roman" w:eastAsiaTheme="minorEastAsia" w:hAnsi="Times New Roman" w:hint="default"/>
          <w:color w:val="auto"/>
          <w:sz w:val="24"/>
          <w:szCs w:val="22"/>
        </w:rPr>
        <w:t>取样相同位置采集土壤置于聚乙烯自封袋中，自封袋中土壤样品体积应占</w:t>
      </w:r>
      <w:r>
        <w:rPr>
          <w:rFonts w:ascii="Times New Roman" w:eastAsiaTheme="minorEastAsia" w:hAnsi="Times New Roman" w:hint="default"/>
          <w:color w:val="auto"/>
          <w:sz w:val="24"/>
          <w:szCs w:val="22"/>
        </w:rPr>
        <w:t>1/2~2/3</w:t>
      </w:r>
      <w:r>
        <w:rPr>
          <w:rFonts w:ascii="Times New Roman" w:eastAsiaTheme="minorEastAsia" w:hAnsi="Times New Roman" w:hint="default"/>
          <w:color w:val="auto"/>
          <w:sz w:val="24"/>
          <w:szCs w:val="22"/>
        </w:rPr>
        <w:t>自封袋体积，取样后，自封袋应置于背光处，避免阳光直晒，取样后在</w:t>
      </w:r>
      <w:r>
        <w:rPr>
          <w:rFonts w:ascii="Times New Roman" w:eastAsiaTheme="minorEastAsia" w:hAnsi="Times New Roman" w:hint="default"/>
          <w:color w:val="auto"/>
          <w:sz w:val="24"/>
          <w:szCs w:val="22"/>
        </w:rPr>
        <w:t>30</w:t>
      </w:r>
      <w:r>
        <w:rPr>
          <w:rFonts w:ascii="Times New Roman" w:eastAsiaTheme="minorEastAsia" w:hAnsi="Times New Roman" w:hint="default"/>
          <w:color w:val="auto"/>
          <w:sz w:val="24"/>
          <w:szCs w:val="22"/>
        </w:rPr>
        <w:t>分钟内完成快速检测。检测</w:t>
      </w:r>
      <w:r>
        <w:rPr>
          <w:rFonts w:ascii="Times New Roman" w:eastAsiaTheme="minorEastAsia" w:hAnsi="Times New Roman" w:hint="default"/>
          <w:color w:val="auto"/>
          <w:sz w:val="24"/>
          <w:szCs w:val="22"/>
        </w:rPr>
        <w:lastRenderedPageBreak/>
        <w:t>时，将土样尽量揉碎，放置</w:t>
      </w:r>
      <w:r>
        <w:rPr>
          <w:rFonts w:ascii="Times New Roman" w:eastAsiaTheme="minorEastAsia" w:hAnsi="Times New Roman" w:hint="default"/>
          <w:color w:val="auto"/>
          <w:sz w:val="24"/>
          <w:szCs w:val="22"/>
        </w:rPr>
        <w:t>10</w:t>
      </w:r>
      <w:r>
        <w:rPr>
          <w:rFonts w:ascii="Times New Roman" w:eastAsiaTheme="minorEastAsia" w:hAnsi="Times New Roman" w:hint="default"/>
          <w:color w:val="auto"/>
          <w:sz w:val="24"/>
          <w:szCs w:val="22"/>
        </w:rPr>
        <w:t>分钟后摇晃或振荡自封袋约</w:t>
      </w:r>
      <w:r>
        <w:rPr>
          <w:rFonts w:ascii="Times New Roman" w:eastAsiaTheme="minorEastAsia" w:hAnsi="Times New Roman" w:hint="default"/>
          <w:color w:val="auto"/>
          <w:sz w:val="24"/>
          <w:szCs w:val="22"/>
        </w:rPr>
        <w:t>30</w:t>
      </w:r>
      <w:r>
        <w:rPr>
          <w:rFonts w:ascii="Times New Roman" w:eastAsiaTheme="minorEastAsia" w:hAnsi="Times New Roman" w:hint="default"/>
          <w:color w:val="auto"/>
          <w:sz w:val="24"/>
          <w:szCs w:val="22"/>
        </w:rPr>
        <w:t>秒，静置</w:t>
      </w:r>
      <w:r>
        <w:rPr>
          <w:rFonts w:ascii="Times New Roman" w:eastAsiaTheme="minorEastAsia" w:hAnsi="Times New Roman" w:hint="default"/>
          <w:color w:val="auto"/>
          <w:sz w:val="24"/>
          <w:szCs w:val="22"/>
        </w:rPr>
        <w:t>2</w:t>
      </w:r>
      <w:r>
        <w:rPr>
          <w:rFonts w:ascii="Times New Roman" w:eastAsiaTheme="minorEastAsia" w:hAnsi="Times New Roman" w:hint="default"/>
          <w:color w:val="auto"/>
          <w:sz w:val="24"/>
          <w:szCs w:val="22"/>
        </w:rPr>
        <w:t>分钟后将</w:t>
      </w:r>
      <w:r>
        <w:rPr>
          <w:rFonts w:ascii="Times New Roman" w:eastAsiaTheme="minorEastAsia" w:hAnsi="Times New Roman" w:hint="default"/>
          <w:color w:val="auto"/>
          <w:sz w:val="24"/>
          <w:szCs w:val="22"/>
        </w:rPr>
        <w:t>PID</w:t>
      </w:r>
      <w:r>
        <w:rPr>
          <w:rFonts w:ascii="Times New Roman" w:eastAsiaTheme="minorEastAsia" w:hAnsi="Times New Roman" w:hint="default"/>
          <w:color w:val="auto"/>
          <w:sz w:val="24"/>
          <w:szCs w:val="22"/>
        </w:rPr>
        <w:t>探头放入自封袋顶空</w:t>
      </w:r>
      <w:r>
        <w:rPr>
          <w:rFonts w:ascii="Times New Roman" w:eastAsiaTheme="minorEastAsia" w:hAnsi="Times New Roman" w:hint="default"/>
          <w:color w:val="auto"/>
          <w:sz w:val="24"/>
          <w:szCs w:val="22"/>
        </w:rPr>
        <w:t>1/2</w:t>
      </w:r>
      <w:r>
        <w:rPr>
          <w:rFonts w:ascii="Times New Roman" w:eastAsiaTheme="minorEastAsia" w:hAnsi="Times New Roman" w:hint="default"/>
          <w:color w:val="auto"/>
          <w:sz w:val="24"/>
          <w:szCs w:val="22"/>
        </w:rPr>
        <w:t>处，紧闭自封袋，记录最高读数。样品快测结果记录于</w:t>
      </w:r>
      <w:r>
        <w:rPr>
          <w:rFonts w:ascii="Times New Roman" w:eastAsiaTheme="minorEastAsia" w:hAnsi="Times New Roman" w:hint="default"/>
          <w:color w:val="auto"/>
          <w:sz w:val="24"/>
          <w:szCs w:val="22"/>
        </w:rPr>
        <w:t>“</w:t>
      </w:r>
      <w:r>
        <w:rPr>
          <w:rFonts w:ascii="Times New Roman" w:eastAsiaTheme="minorEastAsia" w:hAnsi="Times New Roman" w:hint="default"/>
          <w:color w:val="auto"/>
          <w:sz w:val="24"/>
          <w:szCs w:val="22"/>
        </w:rPr>
        <w:t>土壤钻孔采样记录单</w:t>
      </w:r>
      <w:r>
        <w:rPr>
          <w:rFonts w:ascii="Times New Roman" w:eastAsiaTheme="minorEastAsia" w:hAnsi="Times New Roman" w:hint="default"/>
          <w:color w:val="auto"/>
          <w:sz w:val="24"/>
          <w:szCs w:val="22"/>
        </w:rPr>
        <w:t>”</w:t>
      </w:r>
      <w:r>
        <w:rPr>
          <w:rFonts w:ascii="Times New Roman" w:eastAsiaTheme="minorEastAsia" w:hAnsi="Times New Roman" w:hint="default"/>
          <w:color w:val="auto"/>
          <w:sz w:val="24"/>
          <w:szCs w:val="22"/>
        </w:rPr>
        <w:t>。</w:t>
      </w:r>
    </w:p>
    <w:p w:rsidR="0073261E" w:rsidRDefault="00C0684C">
      <w:pPr>
        <w:pStyle w:val="112"/>
        <w:spacing w:line="480" w:lineRule="exact"/>
        <w:ind w:firstLine="482"/>
        <w:rPr>
          <w:rFonts w:ascii="Times New Roman" w:eastAsiaTheme="minorEastAsia" w:hAnsi="Times New Roman" w:hint="default"/>
          <w:b/>
          <w:bCs/>
          <w:color w:val="auto"/>
          <w:sz w:val="24"/>
          <w:szCs w:val="22"/>
        </w:rPr>
      </w:pPr>
      <w:r>
        <w:rPr>
          <w:rFonts w:ascii="Times New Roman" w:eastAsiaTheme="minorEastAsia" w:hAnsi="Times New Roman" w:hint="default"/>
          <w:b/>
          <w:bCs/>
          <w:color w:val="auto"/>
          <w:sz w:val="24"/>
          <w:szCs w:val="22"/>
        </w:rPr>
        <w:t>2</w:t>
      </w:r>
      <w:r>
        <w:rPr>
          <w:rFonts w:ascii="Times New Roman" w:eastAsiaTheme="minorEastAsia" w:hAnsi="Times New Roman" w:hint="default"/>
          <w:b/>
          <w:bCs/>
          <w:color w:val="auto"/>
          <w:sz w:val="24"/>
          <w:szCs w:val="22"/>
        </w:rPr>
        <w:t>、地下水</w:t>
      </w:r>
    </w:p>
    <w:p w:rsidR="0073261E" w:rsidRDefault="00C0684C">
      <w:pPr>
        <w:pStyle w:val="112"/>
        <w:spacing w:line="480" w:lineRule="exact"/>
        <w:ind w:firstLine="480"/>
        <w:rPr>
          <w:rFonts w:ascii="Times New Roman" w:eastAsiaTheme="minorEastAsia" w:hAnsi="Times New Roman" w:hint="default"/>
          <w:color w:val="auto"/>
          <w:sz w:val="24"/>
          <w:szCs w:val="22"/>
        </w:rPr>
      </w:pPr>
      <w:r>
        <w:rPr>
          <w:rFonts w:ascii="Times New Roman" w:eastAsiaTheme="minorEastAsia" w:hAnsi="Times New Roman" w:hint="default"/>
          <w:color w:val="auto"/>
          <w:sz w:val="24"/>
          <w:szCs w:val="22"/>
        </w:rPr>
        <w:t>（</w:t>
      </w:r>
      <w:r>
        <w:rPr>
          <w:rFonts w:ascii="Times New Roman" w:eastAsiaTheme="minorEastAsia" w:hAnsi="Times New Roman" w:hint="default"/>
          <w:color w:val="auto"/>
          <w:sz w:val="24"/>
          <w:szCs w:val="22"/>
        </w:rPr>
        <w:t>1</w:t>
      </w:r>
      <w:r>
        <w:rPr>
          <w:rFonts w:ascii="Times New Roman" w:eastAsiaTheme="minorEastAsia" w:hAnsi="Times New Roman" w:hint="default"/>
          <w:color w:val="auto"/>
          <w:sz w:val="24"/>
          <w:szCs w:val="22"/>
        </w:rPr>
        <w:t>）洗井</w:t>
      </w:r>
    </w:p>
    <w:p w:rsidR="0073261E" w:rsidRDefault="00C0684C">
      <w:pPr>
        <w:pStyle w:val="112"/>
        <w:spacing w:line="480" w:lineRule="exact"/>
        <w:ind w:firstLine="480"/>
        <w:rPr>
          <w:rFonts w:ascii="Times New Roman" w:eastAsiaTheme="minorEastAsia" w:hAnsi="Times New Roman" w:hint="default"/>
          <w:color w:val="auto"/>
          <w:sz w:val="24"/>
          <w:szCs w:val="22"/>
        </w:rPr>
      </w:pPr>
      <w:r>
        <w:rPr>
          <w:rFonts w:ascii="Times New Roman" w:eastAsiaTheme="minorEastAsia" w:hAnsi="Times New Roman" w:hint="default"/>
          <w:color w:val="auto"/>
          <w:sz w:val="24"/>
          <w:szCs w:val="22"/>
        </w:rPr>
        <w:t>采样前需先洗井。在现场使用便携式水质测定仪对出水进行测定，浊度小于或等于</w:t>
      </w:r>
      <w:r>
        <w:rPr>
          <w:rFonts w:ascii="Times New Roman" w:eastAsiaTheme="minorEastAsia" w:hAnsi="Times New Roman" w:hint="default"/>
          <w:color w:val="auto"/>
          <w:sz w:val="24"/>
          <w:szCs w:val="22"/>
        </w:rPr>
        <w:t>10 NTU</w:t>
      </w:r>
      <w:r>
        <w:rPr>
          <w:rFonts w:ascii="Times New Roman" w:eastAsiaTheme="minorEastAsia" w:hAnsi="Times New Roman" w:hint="default"/>
          <w:color w:val="auto"/>
          <w:sz w:val="24"/>
          <w:szCs w:val="22"/>
        </w:rPr>
        <w:t>时或者当浊度连续三次测定的变化在</w:t>
      </w:r>
      <w:r>
        <w:rPr>
          <w:rFonts w:ascii="Times New Roman" w:eastAsiaTheme="minorEastAsia" w:hAnsi="Times New Roman" w:hint="default"/>
          <w:color w:val="auto"/>
          <w:sz w:val="24"/>
          <w:szCs w:val="22"/>
        </w:rPr>
        <w:t>±10%</w:t>
      </w:r>
      <w:r>
        <w:rPr>
          <w:rFonts w:ascii="Times New Roman" w:eastAsiaTheme="minorEastAsia" w:hAnsi="Times New Roman" w:hint="default"/>
          <w:color w:val="auto"/>
          <w:sz w:val="24"/>
          <w:szCs w:val="22"/>
        </w:rPr>
        <w:t>以内、电导率连续三次测定的变化在</w:t>
      </w:r>
      <w:r>
        <w:rPr>
          <w:rFonts w:ascii="Times New Roman" w:eastAsiaTheme="minorEastAsia" w:hAnsi="Times New Roman" w:hint="default"/>
          <w:color w:val="auto"/>
          <w:sz w:val="24"/>
          <w:szCs w:val="22"/>
        </w:rPr>
        <w:t>±10%</w:t>
      </w:r>
      <w:r>
        <w:rPr>
          <w:rFonts w:ascii="Times New Roman" w:eastAsiaTheme="minorEastAsia" w:hAnsi="Times New Roman" w:hint="default"/>
          <w:color w:val="auto"/>
          <w:sz w:val="24"/>
          <w:szCs w:val="22"/>
        </w:rPr>
        <w:t>以内、</w:t>
      </w:r>
      <w:r>
        <w:rPr>
          <w:rFonts w:ascii="Times New Roman" w:eastAsiaTheme="minorEastAsia" w:hAnsi="Times New Roman" w:hint="default"/>
          <w:color w:val="auto"/>
          <w:sz w:val="24"/>
          <w:szCs w:val="22"/>
        </w:rPr>
        <w:t xml:space="preserve">pH </w:t>
      </w:r>
      <w:r>
        <w:rPr>
          <w:rFonts w:ascii="Times New Roman" w:eastAsiaTheme="minorEastAsia" w:hAnsi="Times New Roman" w:hint="default"/>
          <w:color w:val="auto"/>
          <w:sz w:val="24"/>
          <w:szCs w:val="22"/>
        </w:rPr>
        <w:t>连续三次测定的变化在</w:t>
      </w:r>
      <w:r>
        <w:rPr>
          <w:rFonts w:ascii="Times New Roman" w:eastAsiaTheme="minorEastAsia" w:hAnsi="Times New Roman" w:hint="default"/>
          <w:color w:val="auto"/>
          <w:sz w:val="24"/>
          <w:szCs w:val="22"/>
        </w:rPr>
        <w:t>±0.1</w:t>
      </w:r>
      <w:r>
        <w:rPr>
          <w:rFonts w:ascii="Times New Roman" w:eastAsiaTheme="minorEastAsia" w:hAnsi="Times New Roman" w:hint="default"/>
          <w:color w:val="auto"/>
          <w:sz w:val="24"/>
          <w:szCs w:val="22"/>
        </w:rPr>
        <w:t>以内；或洗井抽出水量在井内水体积的</w:t>
      </w:r>
      <w:r>
        <w:rPr>
          <w:rFonts w:ascii="Times New Roman" w:eastAsiaTheme="minorEastAsia" w:hAnsi="Times New Roman" w:hint="default"/>
          <w:color w:val="auto"/>
          <w:sz w:val="24"/>
          <w:szCs w:val="22"/>
        </w:rPr>
        <w:t>3</w:t>
      </w:r>
      <w:r>
        <w:rPr>
          <w:rFonts w:ascii="Times New Roman" w:eastAsiaTheme="minorEastAsia" w:hAnsi="Times New Roman" w:hint="default"/>
          <w:color w:val="auto"/>
          <w:sz w:val="24"/>
          <w:szCs w:val="22"/>
        </w:rPr>
        <w:t>～</w:t>
      </w:r>
      <w:r>
        <w:rPr>
          <w:rFonts w:ascii="Times New Roman" w:eastAsiaTheme="minorEastAsia" w:hAnsi="Times New Roman" w:hint="default"/>
          <w:color w:val="auto"/>
          <w:sz w:val="24"/>
          <w:szCs w:val="22"/>
        </w:rPr>
        <w:t>5</w:t>
      </w:r>
      <w:r>
        <w:rPr>
          <w:rFonts w:ascii="Times New Roman" w:eastAsiaTheme="minorEastAsia" w:hAnsi="Times New Roman" w:hint="default"/>
          <w:color w:val="auto"/>
          <w:sz w:val="24"/>
          <w:szCs w:val="22"/>
        </w:rPr>
        <w:t>倍时，可结束洗井。</w:t>
      </w:r>
    </w:p>
    <w:p w:rsidR="0073261E" w:rsidRDefault="00C0684C">
      <w:pPr>
        <w:pStyle w:val="112"/>
        <w:spacing w:line="480" w:lineRule="exact"/>
        <w:ind w:firstLine="480"/>
        <w:rPr>
          <w:rFonts w:ascii="Times New Roman" w:eastAsiaTheme="minorEastAsia" w:hAnsi="Times New Roman" w:hint="default"/>
          <w:color w:val="auto"/>
          <w:sz w:val="24"/>
          <w:szCs w:val="22"/>
        </w:rPr>
      </w:pPr>
      <w:r>
        <w:rPr>
          <w:rFonts w:ascii="Times New Roman" w:eastAsiaTheme="minorEastAsia" w:hAnsi="Times New Roman" w:hint="default"/>
          <w:color w:val="auto"/>
          <w:sz w:val="24"/>
          <w:szCs w:val="22"/>
        </w:rPr>
        <w:t>（</w:t>
      </w:r>
      <w:r>
        <w:rPr>
          <w:rFonts w:ascii="Times New Roman" w:eastAsiaTheme="minorEastAsia" w:hAnsi="Times New Roman" w:hint="default"/>
          <w:color w:val="auto"/>
          <w:sz w:val="24"/>
          <w:szCs w:val="22"/>
        </w:rPr>
        <w:t>2</w:t>
      </w:r>
      <w:r>
        <w:rPr>
          <w:rFonts w:ascii="Times New Roman" w:eastAsiaTheme="minorEastAsia" w:hAnsi="Times New Roman" w:hint="default"/>
          <w:color w:val="auto"/>
          <w:sz w:val="24"/>
          <w:szCs w:val="22"/>
        </w:rPr>
        <w:t>）样品采集</w:t>
      </w:r>
    </w:p>
    <w:p w:rsidR="0073261E" w:rsidRDefault="00C0684C">
      <w:pPr>
        <w:pStyle w:val="112"/>
        <w:spacing w:line="480" w:lineRule="exact"/>
        <w:ind w:firstLine="480"/>
        <w:rPr>
          <w:rFonts w:ascii="Times New Roman" w:eastAsiaTheme="minorEastAsia" w:hAnsi="Times New Roman" w:hint="default"/>
          <w:color w:val="auto"/>
          <w:sz w:val="24"/>
          <w:szCs w:val="22"/>
        </w:rPr>
      </w:pPr>
      <w:r>
        <w:rPr>
          <w:rFonts w:ascii="Times New Roman" w:eastAsiaTheme="minorEastAsia" w:hAnsi="Times New Roman" w:hint="default"/>
          <w:color w:val="auto"/>
          <w:sz w:val="24"/>
          <w:szCs w:val="22"/>
        </w:rPr>
        <w:t>样品采集一般按照挥发性有机物（</w:t>
      </w:r>
      <w:r>
        <w:rPr>
          <w:rFonts w:ascii="Times New Roman" w:eastAsiaTheme="minorEastAsia" w:hAnsi="Times New Roman" w:hint="default"/>
          <w:color w:val="auto"/>
          <w:sz w:val="24"/>
          <w:szCs w:val="22"/>
        </w:rPr>
        <w:t>VOCs</w:t>
      </w:r>
      <w:r>
        <w:rPr>
          <w:rFonts w:ascii="Times New Roman" w:eastAsiaTheme="minorEastAsia" w:hAnsi="Times New Roman" w:hint="default"/>
          <w:color w:val="auto"/>
          <w:sz w:val="24"/>
          <w:szCs w:val="22"/>
        </w:rPr>
        <w:t>）、半挥发性有机物（</w:t>
      </w:r>
      <w:r>
        <w:rPr>
          <w:rFonts w:ascii="Times New Roman" w:eastAsiaTheme="minorEastAsia" w:hAnsi="Times New Roman" w:hint="default"/>
          <w:color w:val="auto"/>
          <w:sz w:val="24"/>
          <w:szCs w:val="22"/>
        </w:rPr>
        <w:t>SVOCs</w:t>
      </w:r>
      <w:r>
        <w:rPr>
          <w:rFonts w:ascii="Times New Roman" w:eastAsiaTheme="minorEastAsia" w:hAnsi="Times New Roman" w:hint="default"/>
          <w:color w:val="auto"/>
          <w:sz w:val="24"/>
          <w:szCs w:val="22"/>
        </w:rPr>
        <w:t>）、稳定有机物及微生物样品、重金属和普通无机物的顺序采集。采集方法按照</w:t>
      </w:r>
      <w:r>
        <w:rPr>
          <w:rFonts w:ascii="Times New Roman" w:eastAsiaTheme="minorEastAsia" w:hAnsi="Times New Roman" w:hint="default"/>
          <w:color w:val="auto"/>
          <w:sz w:val="24"/>
          <w:szCs w:val="22"/>
        </w:rPr>
        <w:t>HJ164</w:t>
      </w:r>
      <w:r>
        <w:rPr>
          <w:rFonts w:ascii="Times New Roman" w:eastAsiaTheme="minorEastAsia" w:hAnsi="Times New Roman" w:hint="default"/>
          <w:color w:val="auto"/>
          <w:sz w:val="24"/>
          <w:szCs w:val="22"/>
        </w:rPr>
        <w:t>、</w:t>
      </w:r>
      <w:r>
        <w:rPr>
          <w:rFonts w:ascii="Times New Roman" w:eastAsiaTheme="minorEastAsia" w:hAnsi="Times New Roman" w:hint="default"/>
          <w:color w:val="auto"/>
          <w:sz w:val="24"/>
          <w:szCs w:val="22"/>
        </w:rPr>
        <w:t>HJ1019</w:t>
      </w:r>
      <w:r>
        <w:rPr>
          <w:rFonts w:ascii="Times New Roman" w:eastAsiaTheme="minorEastAsia" w:hAnsi="Times New Roman" w:hint="default"/>
          <w:color w:val="auto"/>
          <w:sz w:val="24"/>
          <w:szCs w:val="22"/>
        </w:rPr>
        <w:t>的要求进行。</w:t>
      </w:r>
    </w:p>
    <w:p w:rsidR="0073261E" w:rsidRDefault="00C0684C">
      <w:pPr>
        <w:pStyle w:val="112"/>
        <w:spacing w:line="480" w:lineRule="exact"/>
        <w:ind w:firstLine="480"/>
        <w:rPr>
          <w:rFonts w:ascii="Times New Roman" w:eastAsiaTheme="minorEastAsia" w:hAnsi="Times New Roman" w:hint="default"/>
          <w:color w:val="auto"/>
          <w:sz w:val="24"/>
          <w:szCs w:val="22"/>
        </w:rPr>
      </w:pPr>
      <w:r>
        <w:rPr>
          <w:rFonts w:ascii="Times New Roman" w:eastAsiaTheme="minorEastAsia" w:hAnsi="Times New Roman" w:hint="default"/>
          <w:color w:val="auto"/>
          <w:sz w:val="24"/>
          <w:szCs w:val="22"/>
        </w:rPr>
        <w:t>（</w:t>
      </w:r>
      <w:r>
        <w:rPr>
          <w:rFonts w:ascii="Times New Roman" w:eastAsiaTheme="minorEastAsia" w:hAnsi="Times New Roman" w:hint="default"/>
          <w:color w:val="auto"/>
          <w:sz w:val="24"/>
          <w:szCs w:val="22"/>
        </w:rPr>
        <w:t>3</w:t>
      </w:r>
      <w:r>
        <w:rPr>
          <w:rFonts w:ascii="Times New Roman" w:eastAsiaTheme="minorEastAsia" w:hAnsi="Times New Roman" w:hint="default"/>
          <w:color w:val="auto"/>
          <w:sz w:val="24"/>
          <w:szCs w:val="22"/>
        </w:rPr>
        <w:t>）样品保存、流转、制备</w:t>
      </w:r>
    </w:p>
    <w:p w:rsidR="0073261E" w:rsidRDefault="00C0684C">
      <w:pPr>
        <w:pStyle w:val="112"/>
        <w:spacing w:line="480" w:lineRule="exact"/>
        <w:ind w:firstLine="480"/>
        <w:rPr>
          <w:rFonts w:ascii="Times New Roman" w:eastAsiaTheme="minorEastAsia" w:hAnsi="Times New Roman" w:hint="default"/>
          <w:color w:val="auto"/>
          <w:sz w:val="24"/>
          <w:szCs w:val="22"/>
        </w:rPr>
      </w:pPr>
      <w:r>
        <w:rPr>
          <w:rFonts w:ascii="Times New Roman" w:eastAsiaTheme="minorEastAsia" w:hAnsi="Times New Roman" w:hint="default"/>
          <w:color w:val="auto"/>
          <w:sz w:val="24"/>
          <w:szCs w:val="22"/>
        </w:rPr>
        <w:t>地下水样品的保存与流转按照</w:t>
      </w:r>
      <w:r>
        <w:rPr>
          <w:rFonts w:ascii="Times New Roman" w:eastAsiaTheme="minorEastAsia" w:hAnsi="Times New Roman" w:hint="default"/>
          <w:color w:val="auto"/>
          <w:sz w:val="24"/>
          <w:szCs w:val="22"/>
        </w:rPr>
        <w:t>HJ164</w:t>
      </w:r>
      <w:r>
        <w:rPr>
          <w:rFonts w:ascii="Times New Roman" w:eastAsiaTheme="minorEastAsia" w:hAnsi="Times New Roman" w:hint="default"/>
          <w:color w:val="auto"/>
          <w:sz w:val="24"/>
          <w:szCs w:val="22"/>
        </w:rPr>
        <w:t>、</w:t>
      </w:r>
      <w:r>
        <w:rPr>
          <w:rFonts w:ascii="Times New Roman" w:eastAsiaTheme="minorEastAsia" w:hAnsi="Times New Roman" w:hint="default"/>
          <w:color w:val="auto"/>
          <w:sz w:val="24"/>
          <w:szCs w:val="22"/>
        </w:rPr>
        <w:t>HJ1019</w:t>
      </w:r>
      <w:r>
        <w:rPr>
          <w:rFonts w:ascii="Times New Roman" w:eastAsiaTheme="minorEastAsia" w:hAnsi="Times New Roman" w:hint="default"/>
          <w:color w:val="auto"/>
          <w:sz w:val="24"/>
          <w:szCs w:val="22"/>
        </w:rPr>
        <w:t>和拟取分析方法的要求进行。</w:t>
      </w:r>
    </w:p>
    <w:p w:rsidR="0073261E" w:rsidRDefault="00C0684C">
      <w:pPr>
        <w:widowControl/>
        <w:spacing w:line="480" w:lineRule="exact"/>
        <w:ind w:firstLineChars="200" w:firstLine="482"/>
        <w:jc w:val="left"/>
        <w:outlineLvl w:val="1"/>
        <w:rPr>
          <w:rFonts w:eastAsiaTheme="minorEastAsia"/>
          <w:b/>
          <w:kern w:val="0"/>
          <w:sz w:val="24"/>
        </w:rPr>
      </w:pPr>
      <w:bookmarkStart w:id="46" w:name="_Toc124775362"/>
      <w:r>
        <w:rPr>
          <w:rFonts w:eastAsiaTheme="minorEastAsia"/>
          <w:b/>
          <w:kern w:val="0"/>
          <w:sz w:val="24"/>
        </w:rPr>
        <w:t xml:space="preserve">7.3 </w:t>
      </w:r>
      <w:r>
        <w:rPr>
          <w:rFonts w:eastAsiaTheme="minorEastAsia"/>
          <w:b/>
          <w:kern w:val="0"/>
          <w:sz w:val="24"/>
        </w:rPr>
        <w:t>样品保存与流转</w:t>
      </w:r>
      <w:bookmarkEnd w:id="46"/>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1</w:t>
      </w:r>
      <w:r>
        <w:rPr>
          <w:rFonts w:ascii="Times New Roman" w:eastAsiaTheme="minorEastAsia" w:hAnsi="Times New Roman" w:cs="Times New Roman"/>
          <w:sz w:val="24"/>
          <w:lang w:val="en-US" w:eastAsia="zh-CN" w:bidi="ar-SA"/>
        </w:rPr>
        <w:t>、样品保存</w:t>
      </w:r>
    </w:p>
    <w:p w:rsidR="0073261E" w:rsidRDefault="00C0684C">
      <w:pPr>
        <w:pStyle w:val="112"/>
        <w:spacing w:line="480" w:lineRule="exact"/>
        <w:ind w:firstLine="480"/>
        <w:rPr>
          <w:rFonts w:ascii="Times New Roman" w:eastAsiaTheme="minorEastAsia" w:hAnsi="Times New Roman" w:hint="default"/>
          <w:color w:val="auto"/>
          <w:sz w:val="24"/>
          <w:szCs w:val="22"/>
        </w:rPr>
      </w:pPr>
      <w:r>
        <w:rPr>
          <w:rFonts w:ascii="Times New Roman" w:eastAsiaTheme="minorEastAsia" w:hAnsi="Times New Roman" w:hint="default"/>
          <w:color w:val="auto"/>
          <w:sz w:val="24"/>
          <w:szCs w:val="22"/>
        </w:rPr>
        <w:t>土壤样品保存方法和有效时间要求参照《土壤环境监测技术规范》（</w:t>
      </w:r>
      <w:r>
        <w:rPr>
          <w:rFonts w:ascii="Times New Roman" w:eastAsiaTheme="minorEastAsia" w:hAnsi="Times New Roman" w:hint="default"/>
          <w:color w:val="auto"/>
          <w:sz w:val="24"/>
          <w:szCs w:val="22"/>
        </w:rPr>
        <w:t>HJ/T166-2004</w:t>
      </w:r>
      <w:r>
        <w:rPr>
          <w:rFonts w:ascii="Times New Roman" w:eastAsiaTheme="minorEastAsia" w:hAnsi="Times New Roman" w:hint="default"/>
          <w:color w:val="auto"/>
          <w:sz w:val="24"/>
          <w:szCs w:val="22"/>
        </w:rPr>
        <w:t>）和全国土壤污染状况详查相关技术规定。地下水样品保存方法按照《地下水环境监测技术规范》（</w:t>
      </w:r>
      <w:r>
        <w:rPr>
          <w:rFonts w:ascii="Times New Roman" w:eastAsiaTheme="minorEastAsia" w:hAnsi="Times New Roman" w:hint="default"/>
          <w:color w:val="auto"/>
          <w:sz w:val="24"/>
          <w:szCs w:val="22"/>
        </w:rPr>
        <w:t>HJ/T164-2004</w:t>
      </w:r>
      <w:r>
        <w:rPr>
          <w:rFonts w:ascii="Times New Roman" w:eastAsiaTheme="minorEastAsia" w:hAnsi="Times New Roman" w:hint="default"/>
          <w:color w:val="auto"/>
          <w:sz w:val="24"/>
          <w:szCs w:val="22"/>
        </w:rPr>
        <w:t>）和《全国土壤污染状况详查地下水样品分析方法技术规定》执行。</w:t>
      </w:r>
    </w:p>
    <w:p w:rsidR="0073261E" w:rsidRDefault="00C0684C">
      <w:pPr>
        <w:pStyle w:val="112"/>
        <w:spacing w:line="480" w:lineRule="exact"/>
        <w:ind w:firstLine="480"/>
        <w:rPr>
          <w:rFonts w:ascii="Times New Roman" w:eastAsiaTheme="minorEastAsia" w:hAnsi="Times New Roman" w:hint="default"/>
          <w:color w:val="auto"/>
          <w:sz w:val="24"/>
          <w:szCs w:val="22"/>
        </w:rPr>
      </w:pPr>
      <w:r>
        <w:rPr>
          <w:rFonts w:ascii="Times New Roman" w:eastAsiaTheme="minorEastAsia" w:hAnsi="Times New Roman" w:hint="default"/>
          <w:color w:val="auto"/>
          <w:sz w:val="24"/>
          <w:szCs w:val="22"/>
        </w:rPr>
        <w:t>（</w:t>
      </w:r>
      <w:r>
        <w:rPr>
          <w:rFonts w:ascii="Times New Roman" w:eastAsiaTheme="minorEastAsia" w:hAnsi="Times New Roman" w:hint="default"/>
          <w:color w:val="auto"/>
          <w:sz w:val="24"/>
          <w:szCs w:val="22"/>
        </w:rPr>
        <w:t>1</w:t>
      </w:r>
      <w:r>
        <w:rPr>
          <w:rFonts w:ascii="Times New Roman" w:eastAsiaTheme="minorEastAsia" w:hAnsi="Times New Roman" w:hint="default"/>
          <w:color w:val="auto"/>
          <w:sz w:val="24"/>
          <w:szCs w:val="22"/>
        </w:rPr>
        <w:t>）根据不同检测项目要求，特别注意各检测项目对于保护剂的要求，应在实验室内完成保护剂添加并记录加入量。在样品瓶标签上标注检测单位内控编号</w:t>
      </w:r>
      <w:r>
        <w:rPr>
          <w:rFonts w:ascii="Times New Roman" w:eastAsiaTheme="minorEastAsia" w:hAnsi="Times New Roman" w:hint="default"/>
          <w:color w:val="auto"/>
          <w:sz w:val="24"/>
          <w:szCs w:val="22"/>
        </w:rPr>
        <w:t>，并标注样品有效时间。</w:t>
      </w:r>
    </w:p>
    <w:p w:rsidR="0073261E" w:rsidRDefault="00C0684C">
      <w:pPr>
        <w:pStyle w:val="112"/>
        <w:spacing w:line="480" w:lineRule="exact"/>
        <w:ind w:firstLine="480"/>
        <w:rPr>
          <w:rFonts w:ascii="Times New Roman" w:eastAsiaTheme="minorEastAsia" w:hAnsi="Times New Roman" w:hint="default"/>
          <w:color w:val="auto"/>
          <w:sz w:val="24"/>
          <w:szCs w:val="22"/>
        </w:rPr>
      </w:pPr>
      <w:r>
        <w:rPr>
          <w:rFonts w:ascii="Times New Roman" w:eastAsiaTheme="minorEastAsia" w:hAnsi="Times New Roman" w:hint="default"/>
          <w:color w:val="auto"/>
          <w:sz w:val="24"/>
          <w:szCs w:val="22"/>
        </w:rPr>
        <w:t>（</w:t>
      </w:r>
      <w:r>
        <w:rPr>
          <w:rFonts w:ascii="Times New Roman" w:eastAsiaTheme="minorEastAsia" w:hAnsi="Times New Roman" w:hint="default"/>
          <w:color w:val="auto"/>
          <w:sz w:val="24"/>
          <w:szCs w:val="22"/>
        </w:rPr>
        <w:t>2</w:t>
      </w:r>
      <w:r>
        <w:rPr>
          <w:rFonts w:ascii="Times New Roman" w:eastAsiaTheme="minorEastAsia" w:hAnsi="Times New Roman" w:hint="default"/>
          <w:color w:val="auto"/>
          <w:sz w:val="24"/>
          <w:szCs w:val="22"/>
        </w:rPr>
        <w:t>）样品现场暂存。如果样品采集当天不能将样品寄送至实验室进行检测，则将样品集中放入冷藏柜</w:t>
      </w:r>
      <w:r>
        <w:rPr>
          <w:rFonts w:ascii="Times New Roman" w:eastAsiaTheme="minorEastAsia" w:hAnsi="Times New Roman" w:hint="default"/>
          <w:color w:val="auto"/>
          <w:sz w:val="24"/>
          <w:szCs w:val="22"/>
        </w:rPr>
        <w:t>4℃</w:t>
      </w:r>
      <w:r>
        <w:rPr>
          <w:rFonts w:ascii="Times New Roman" w:eastAsiaTheme="minorEastAsia" w:hAnsi="Times New Roman" w:hint="default"/>
          <w:color w:val="auto"/>
          <w:sz w:val="24"/>
          <w:szCs w:val="22"/>
        </w:rPr>
        <w:t>低温保存。</w:t>
      </w:r>
    </w:p>
    <w:p w:rsidR="0073261E" w:rsidRDefault="00C0684C">
      <w:pPr>
        <w:pStyle w:val="112"/>
        <w:spacing w:line="480" w:lineRule="exact"/>
        <w:ind w:firstLine="480"/>
        <w:rPr>
          <w:rFonts w:ascii="Times New Roman" w:eastAsiaTheme="minorEastAsia" w:hAnsi="Times New Roman" w:hint="default"/>
          <w:color w:val="auto"/>
          <w:sz w:val="24"/>
          <w:szCs w:val="22"/>
        </w:rPr>
      </w:pPr>
      <w:r>
        <w:rPr>
          <w:rFonts w:ascii="Times New Roman" w:eastAsiaTheme="minorEastAsia" w:hAnsi="Times New Roman" w:hint="default"/>
          <w:color w:val="auto"/>
          <w:sz w:val="24"/>
          <w:szCs w:val="22"/>
        </w:rPr>
        <w:t>（</w:t>
      </w:r>
      <w:r>
        <w:rPr>
          <w:rFonts w:ascii="Times New Roman" w:eastAsiaTheme="minorEastAsia" w:hAnsi="Times New Roman" w:hint="default"/>
          <w:color w:val="auto"/>
          <w:sz w:val="24"/>
          <w:szCs w:val="22"/>
        </w:rPr>
        <w:t>3</w:t>
      </w:r>
      <w:r>
        <w:rPr>
          <w:rFonts w:ascii="Times New Roman" w:eastAsiaTheme="minorEastAsia" w:hAnsi="Times New Roman" w:hint="default"/>
          <w:color w:val="auto"/>
          <w:sz w:val="24"/>
          <w:szCs w:val="22"/>
        </w:rPr>
        <w:t>）样品流转保存。样品寄送到实验室的流转过程要求保存在存有冷冻蓝冰的保温箱内，</w:t>
      </w:r>
      <w:r>
        <w:rPr>
          <w:rFonts w:ascii="Times New Roman" w:eastAsiaTheme="minorEastAsia" w:hAnsi="Times New Roman" w:hint="default"/>
          <w:color w:val="auto"/>
          <w:sz w:val="24"/>
          <w:szCs w:val="22"/>
        </w:rPr>
        <w:t>4℃</w:t>
      </w:r>
      <w:r>
        <w:rPr>
          <w:rFonts w:ascii="Times New Roman" w:eastAsiaTheme="minorEastAsia" w:hAnsi="Times New Roman" w:hint="default"/>
          <w:color w:val="auto"/>
          <w:sz w:val="24"/>
          <w:szCs w:val="22"/>
        </w:rPr>
        <w:t>低温保存流转，样品的有效保存时间为从样品采集完成到分析测试结束。</w:t>
      </w:r>
    </w:p>
    <w:p w:rsidR="0073261E" w:rsidRDefault="00C0684C">
      <w:pPr>
        <w:pStyle w:val="112"/>
        <w:spacing w:line="480" w:lineRule="exact"/>
        <w:ind w:firstLine="480"/>
        <w:rPr>
          <w:rFonts w:ascii="Times New Roman" w:eastAsiaTheme="minorEastAsia" w:hAnsi="Times New Roman" w:hint="default"/>
          <w:color w:val="auto"/>
          <w:sz w:val="24"/>
          <w:szCs w:val="22"/>
        </w:rPr>
      </w:pPr>
      <w:r>
        <w:rPr>
          <w:rFonts w:ascii="Times New Roman" w:eastAsiaTheme="minorEastAsia" w:hAnsi="Times New Roman" w:hint="default"/>
          <w:color w:val="auto"/>
          <w:sz w:val="24"/>
          <w:szCs w:val="22"/>
        </w:rPr>
        <w:lastRenderedPageBreak/>
        <w:t>（</w:t>
      </w:r>
      <w:r>
        <w:rPr>
          <w:rFonts w:ascii="Times New Roman" w:eastAsiaTheme="minorEastAsia" w:hAnsi="Times New Roman" w:hint="default"/>
          <w:color w:val="auto"/>
          <w:sz w:val="24"/>
          <w:szCs w:val="22"/>
        </w:rPr>
        <w:t>4</w:t>
      </w:r>
      <w:r>
        <w:rPr>
          <w:rFonts w:ascii="Times New Roman" w:eastAsiaTheme="minorEastAsia" w:hAnsi="Times New Roman" w:hint="default"/>
          <w:color w:val="auto"/>
          <w:sz w:val="24"/>
          <w:szCs w:val="22"/>
        </w:rPr>
        <w:t>）样品实验室保存。实验室预留样品要造册保存；分析取用后的剩余样品，待测定全部完成数据报出后，移交到实验室储存（柜）室保存，分析取用后的剩余样品一般保留半年，预留样品一般保留</w:t>
      </w:r>
      <w:r>
        <w:rPr>
          <w:rFonts w:ascii="Times New Roman" w:eastAsiaTheme="minorEastAsia" w:hAnsi="Times New Roman" w:hint="default"/>
          <w:color w:val="auto"/>
          <w:sz w:val="24"/>
          <w:szCs w:val="22"/>
        </w:rPr>
        <w:t>2</w:t>
      </w:r>
      <w:r>
        <w:rPr>
          <w:rFonts w:ascii="Times New Roman" w:eastAsiaTheme="minorEastAsia" w:hAnsi="Times New Roman" w:hint="default"/>
          <w:color w:val="auto"/>
          <w:sz w:val="24"/>
          <w:szCs w:val="22"/>
        </w:rPr>
        <w:t>年，有机样品分析任务完成后无需保存。</w:t>
      </w:r>
    </w:p>
    <w:p w:rsidR="0073261E" w:rsidRDefault="00C0684C">
      <w:pPr>
        <w:pStyle w:val="112"/>
        <w:spacing w:line="480" w:lineRule="exact"/>
        <w:ind w:firstLine="480"/>
        <w:rPr>
          <w:rFonts w:ascii="Times New Roman" w:eastAsiaTheme="minorEastAsia" w:hAnsi="Times New Roman" w:hint="default"/>
          <w:color w:val="auto"/>
          <w:sz w:val="24"/>
          <w:szCs w:val="22"/>
        </w:rPr>
      </w:pPr>
      <w:r>
        <w:rPr>
          <w:rFonts w:ascii="Times New Roman" w:eastAsiaTheme="minorEastAsia" w:hAnsi="Times New Roman" w:hint="default"/>
          <w:color w:val="auto"/>
          <w:sz w:val="24"/>
          <w:szCs w:val="22"/>
        </w:rPr>
        <w:t>土壤无机样品制备</w:t>
      </w:r>
      <w:r>
        <w:rPr>
          <w:rFonts w:ascii="Times New Roman" w:eastAsiaTheme="minorEastAsia" w:hAnsi="Times New Roman" w:hint="default"/>
          <w:color w:val="auto"/>
          <w:sz w:val="24"/>
          <w:szCs w:val="22"/>
        </w:rPr>
        <w:t>前需存放在阴凉、避光、通风、无污染处；土壤有机样品测试前应在</w:t>
      </w:r>
      <w:r>
        <w:rPr>
          <w:rFonts w:ascii="Times New Roman" w:eastAsiaTheme="minorEastAsia" w:hAnsi="Times New Roman" w:hint="default"/>
          <w:color w:val="auto"/>
          <w:sz w:val="24"/>
          <w:szCs w:val="22"/>
        </w:rPr>
        <w:t>4℃</w:t>
      </w:r>
      <w:r>
        <w:rPr>
          <w:rFonts w:ascii="Times New Roman" w:eastAsiaTheme="minorEastAsia" w:hAnsi="Times New Roman" w:hint="default"/>
          <w:color w:val="auto"/>
          <w:sz w:val="24"/>
          <w:szCs w:val="22"/>
        </w:rPr>
        <w:t>以下避光保存，必要时在－</w:t>
      </w:r>
      <w:r>
        <w:rPr>
          <w:rFonts w:ascii="Times New Roman" w:eastAsiaTheme="minorEastAsia" w:hAnsi="Times New Roman" w:hint="default"/>
          <w:color w:val="auto"/>
          <w:sz w:val="24"/>
          <w:szCs w:val="22"/>
        </w:rPr>
        <w:t>18℃</w:t>
      </w:r>
      <w:r>
        <w:rPr>
          <w:rFonts w:ascii="Times New Roman" w:eastAsiaTheme="minorEastAsia" w:hAnsi="Times New Roman" w:hint="default"/>
          <w:color w:val="auto"/>
          <w:sz w:val="24"/>
          <w:szCs w:val="22"/>
        </w:rPr>
        <w:t>以下冷冻保存。</w:t>
      </w:r>
    </w:p>
    <w:p w:rsidR="0073261E" w:rsidRDefault="00C0684C">
      <w:pPr>
        <w:pStyle w:val="112"/>
        <w:spacing w:line="480" w:lineRule="exact"/>
        <w:ind w:firstLine="480"/>
        <w:rPr>
          <w:rFonts w:ascii="Times New Roman" w:eastAsiaTheme="minorEastAsia" w:hAnsi="Times New Roman" w:hint="default"/>
          <w:color w:val="auto"/>
          <w:sz w:val="24"/>
          <w:szCs w:val="22"/>
        </w:rPr>
      </w:pPr>
      <w:r>
        <w:rPr>
          <w:rFonts w:ascii="Times New Roman" w:eastAsiaTheme="minorEastAsia" w:hAnsi="Times New Roman" w:hint="default"/>
          <w:color w:val="auto"/>
          <w:sz w:val="24"/>
          <w:szCs w:val="22"/>
        </w:rPr>
        <w:t>样品暂存库暂存。检测实验室按国家规定长期留样的技术要求将样品粗磨、包装后，将未用于检测的样品送回吉林省内的土壤样品暂存库封存，样品暂存库应配备专门的样品管理员对暂存样品负责。</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2</w:t>
      </w:r>
      <w:r>
        <w:rPr>
          <w:rFonts w:ascii="Times New Roman" w:eastAsiaTheme="minorEastAsia" w:hAnsi="Times New Roman" w:cs="Times New Roman"/>
          <w:sz w:val="24"/>
          <w:lang w:val="en-US" w:eastAsia="zh-CN" w:bidi="ar-SA"/>
        </w:rPr>
        <w:t>、样品流转</w:t>
      </w:r>
    </w:p>
    <w:p w:rsidR="0073261E" w:rsidRDefault="00C0684C">
      <w:pPr>
        <w:pStyle w:val="112"/>
        <w:spacing w:line="480" w:lineRule="exact"/>
        <w:ind w:firstLine="480"/>
        <w:rPr>
          <w:rFonts w:ascii="Times New Roman" w:eastAsiaTheme="minorEastAsia" w:hAnsi="Times New Roman" w:hint="default"/>
          <w:color w:val="auto"/>
          <w:sz w:val="24"/>
          <w:szCs w:val="22"/>
        </w:rPr>
      </w:pPr>
      <w:r>
        <w:rPr>
          <w:rFonts w:ascii="Times New Roman" w:eastAsiaTheme="minorEastAsia" w:hAnsi="Times New Roman" w:hint="default"/>
          <w:color w:val="auto"/>
          <w:sz w:val="24"/>
          <w:szCs w:val="22"/>
        </w:rPr>
        <w:t>本地块样品的流转保存由</w:t>
      </w:r>
      <w:r>
        <w:rPr>
          <w:rFonts w:ascii="Times New Roman" w:eastAsiaTheme="minorEastAsia" w:hAnsi="Times New Roman" w:hint="default"/>
          <w:color w:val="auto"/>
          <w:sz w:val="24"/>
          <w:szCs w:val="22"/>
        </w:rPr>
        <w:t>吉林柏源环境检测有限公司</w:t>
      </w:r>
      <w:r>
        <w:rPr>
          <w:rFonts w:ascii="Times New Roman" w:eastAsiaTheme="minorEastAsia" w:hAnsi="Times New Roman" w:hint="default"/>
          <w:color w:val="auto"/>
          <w:sz w:val="24"/>
          <w:szCs w:val="22"/>
        </w:rPr>
        <w:t>负责。检测实验室位于吉林市，本地块位于吉林市，实验室与地块</w:t>
      </w:r>
      <w:r>
        <w:rPr>
          <w:rFonts w:ascii="Times New Roman" w:eastAsiaTheme="minorEastAsia" w:hAnsi="Times New Roman"/>
          <w:color w:val="auto"/>
          <w:sz w:val="24"/>
          <w:szCs w:val="22"/>
        </w:rPr>
        <w:t>直线</w:t>
      </w:r>
      <w:r>
        <w:rPr>
          <w:rFonts w:ascii="Times New Roman" w:eastAsiaTheme="minorEastAsia" w:hAnsi="Times New Roman" w:hint="default"/>
          <w:color w:val="auto"/>
          <w:sz w:val="24"/>
          <w:szCs w:val="22"/>
        </w:rPr>
        <w:t>距离约</w:t>
      </w:r>
      <w:r>
        <w:rPr>
          <w:rFonts w:ascii="Times New Roman" w:eastAsiaTheme="minorEastAsia" w:hAnsi="Times New Roman" w:hint="default"/>
          <w:color w:val="auto"/>
          <w:sz w:val="24"/>
          <w:szCs w:val="22"/>
        </w:rPr>
        <w:t>1</w:t>
      </w:r>
      <w:r>
        <w:rPr>
          <w:rFonts w:ascii="Times New Roman" w:eastAsiaTheme="minorEastAsia" w:hAnsi="Times New Roman"/>
          <w:color w:val="auto"/>
          <w:sz w:val="24"/>
          <w:szCs w:val="22"/>
        </w:rPr>
        <w:t>2</w:t>
      </w:r>
      <w:r>
        <w:rPr>
          <w:rFonts w:ascii="Times New Roman" w:eastAsiaTheme="minorEastAsia" w:hAnsi="Times New Roman" w:hint="default"/>
          <w:color w:val="auto"/>
          <w:sz w:val="24"/>
          <w:szCs w:val="22"/>
        </w:rPr>
        <w:t>公里，保证</w:t>
      </w:r>
      <w:r>
        <w:rPr>
          <w:rFonts w:ascii="Times New Roman" w:eastAsiaTheme="minorEastAsia" w:hAnsi="Times New Roman" w:hint="default"/>
          <w:color w:val="auto"/>
          <w:sz w:val="24"/>
          <w:szCs w:val="22"/>
        </w:rPr>
        <w:t>24</w:t>
      </w:r>
      <w:r>
        <w:rPr>
          <w:rFonts w:ascii="Times New Roman" w:eastAsiaTheme="minorEastAsia" w:hAnsi="Times New Roman" w:hint="default"/>
          <w:color w:val="auto"/>
          <w:sz w:val="24"/>
          <w:szCs w:val="22"/>
        </w:rPr>
        <w:t>小时可完成样品的流转工作，将采集样品利用采样车运至实验室。</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w:t>
      </w:r>
      <w:r>
        <w:rPr>
          <w:rFonts w:ascii="Times New Roman" w:eastAsiaTheme="minorEastAsia" w:hAnsi="Times New Roman" w:cs="Times New Roman"/>
          <w:sz w:val="24"/>
          <w:lang w:val="en-US" w:eastAsia="zh-CN" w:bidi="ar-SA"/>
        </w:rPr>
        <w:t>1</w:t>
      </w:r>
      <w:r>
        <w:rPr>
          <w:rFonts w:ascii="Times New Roman" w:eastAsiaTheme="minorEastAsia" w:hAnsi="Times New Roman" w:cs="Times New Roman"/>
          <w:sz w:val="24"/>
          <w:lang w:val="en-US" w:eastAsia="zh-CN" w:bidi="ar-SA"/>
        </w:rPr>
        <w:t>）装运前核对</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在采样小组分工中明确现场核对负责人，装运前应进行样品清点核对，逐件与采样记录单进行核对，保存核对记录，核对无误后分类装箱。如果样品清点结果与采样记录有任何不同，应及时查明原因，并进行说明。</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样品装运同时需填写样品运送单，明确样品名称、采样时间、样品介质、保存方法、检测指标、检测方法、样品寄送人等信息，样品运送单用防水袋保护，随样品箱一同送达样品检测单位。</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样品装箱过程中，要用泡沫材料填充样品瓶和样品箱之间空隙。样品箱用密封胶带打包。</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w:t>
      </w:r>
      <w:r>
        <w:rPr>
          <w:rFonts w:ascii="Times New Roman" w:eastAsiaTheme="minorEastAsia" w:hAnsi="Times New Roman" w:cs="Times New Roman"/>
          <w:sz w:val="24"/>
          <w:lang w:val="en-US" w:eastAsia="zh-CN" w:bidi="ar-SA"/>
        </w:rPr>
        <w:t>2</w:t>
      </w:r>
      <w:r>
        <w:rPr>
          <w:rFonts w:ascii="Times New Roman" w:eastAsiaTheme="minorEastAsia" w:hAnsi="Times New Roman" w:cs="Times New Roman"/>
          <w:sz w:val="24"/>
          <w:lang w:val="en-US" w:eastAsia="zh-CN" w:bidi="ar-SA"/>
        </w:rPr>
        <w:t>）样品流转</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样品流转主要包括普通检测样包流转。</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①</w:t>
      </w:r>
      <w:r>
        <w:rPr>
          <w:rFonts w:ascii="Times New Roman" w:eastAsiaTheme="minorEastAsia" w:hAnsi="Times New Roman" w:cs="Times New Roman"/>
          <w:sz w:val="24"/>
          <w:lang w:val="en-US" w:eastAsia="zh-CN" w:bidi="ar-SA"/>
        </w:rPr>
        <w:t>制定样品流转计划</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土</w:t>
      </w:r>
      <w:r>
        <w:rPr>
          <w:rFonts w:ascii="Times New Roman" w:eastAsiaTheme="minorEastAsia" w:hAnsi="Times New Roman" w:cs="Times New Roman"/>
          <w:sz w:val="24"/>
          <w:lang w:val="en-US" w:eastAsia="zh-CN" w:bidi="ar-SA"/>
        </w:rPr>
        <w:t>壤样品流转计划应包含：样品类型、样品总份数、样品质量、交接人员、交接时间和地点等；明确是否拆分平行样品和插入质控样品等内容。</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②</w:t>
      </w:r>
      <w:r>
        <w:rPr>
          <w:rFonts w:ascii="Times New Roman" w:eastAsiaTheme="minorEastAsia" w:hAnsi="Times New Roman" w:cs="Times New Roman"/>
          <w:sz w:val="24"/>
          <w:lang w:val="en-US" w:eastAsia="zh-CN" w:bidi="ar-SA"/>
        </w:rPr>
        <w:t>装运前核对</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样品管理员和质量检查员负责样品装运前的核对，要求样品与采样记录单进</w:t>
      </w:r>
      <w:r>
        <w:rPr>
          <w:rFonts w:ascii="Times New Roman" w:eastAsiaTheme="minorEastAsia" w:hAnsi="Times New Roman" w:cs="Times New Roman"/>
          <w:sz w:val="24"/>
          <w:lang w:val="en-US" w:eastAsia="zh-CN" w:bidi="ar-SA"/>
        </w:rPr>
        <w:lastRenderedPageBreak/>
        <w:t>行逐个核对，检查无误后分类装箱，并填写</w:t>
      </w:r>
      <w:r>
        <w:rPr>
          <w:rFonts w:ascii="Times New Roman" w:eastAsiaTheme="minorEastAsia" w:hAnsi="Times New Roman" w:cs="Times New Roman"/>
          <w:sz w:val="24"/>
          <w:lang w:val="en-US" w:eastAsia="zh-CN" w:bidi="ar-SA"/>
        </w:rPr>
        <w:t>“</w:t>
      </w:r>
      <w:r>
        <w:rPr>
          <w:rFonts w:ascii="Times New Roman" w:eastAsiaTheme="minorEastAsia" w:hAnsi="Times New Roman" w:cs="Times New Roman"/>
          <w:sz w:val="24"/>
          <w:lang w:val="en-US" w:eastAsia="zh-CN" w:bidi="ar-SA"/>
        </w:rPr>
        <w:t>样品保存检查记录单</w:t>
      </w:r>
      <w:r>
        <w:rPr>
          <w:rFonts w:ascii="Times New Roman" w:eastAsiaTheme="minorEastAsia" w:hAnsi="Times New Roman" w:cs="Times New Roman"/>
          <w:sz w:val="24"/>
          <w:lang w:val="en-US" w:eastAsia="zh-CN" w:bidi="ar-SA"/>
        </w:rPr>
        <w:t>”</w:t>
      </w:r>
      <w:r>
        <w:rPr>
          <w:rFonts w:ascii="Times New Roman" w:eastAsiaTheme="minorEastAsia" w:hAnsi="Times New Roman" w:cs="Times New Roman"/>
          <w:sz w:val="24"/>
          <w:lang w:val="en-US" w:eastAsia="zh-CN" w:bidi="ar-SA"/>
        </w:rPr>
        <w:t>（附件</w:t>
      </w:r>
      <w:r>
        <w:rPr>
          <w:rFonts w:ascii="Times New Roman" w:eastAsiaTheme="minorEastAsia" w:hAnsi="Times New Roman" w:cs="Times New Roman"/>
          <w:sz w:val="24"/>
          <w:lang w:val="en-US" w:eastAsia="zh-CN" w:bidi="ar-SA"/>
        </w:rPr>
        <w:t>9</w:t>
      </w:r>
      <w:r>
        <w:rPr>
          <w:rFonts w:ascii="Times New Roman" w:eastAsiaTheme="minorEastAsia" w:hAnsi="Times New Roman" w:cs="Times New Roman"/>
          <w:sz w:val="24"/>
          <w:lang w:val="en-US" w:eastAsia="zh-CN" w:bidi="ar-SA"/>
        </w:rPr>
        <w:t>）。如果核对结果发现异常，应及时查明原因，由样品管理员向组长进行报告并记录。</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样品装运前，利用手持终端对拟流转样品进行扫码确认，填写</w:t>
      </w:r>
      <w:r>
        <w:rPr>
          <w:rFonts w:ascii="Times New Roman" w:eastAsiaTheme="minorEastAsia" w:hAnsi="Times New Roman" w:cs="Times New Roman"/>
          <w:sz w:val="24"/>
          <w:lang w:val="en-US" w:eastAsia="zh-CN" w:bidi="ar-SA"/>
        </w:rPr>
        <w:t>“</w:t>
      </w:r>
      <w:r>
        <w:rPr>
          <w:rFonts w:ascii="Times New Roman" w:eastAsiaTheme="minorEastAsia" w:hAnsi="Times New Roman" w:cs="Times New Roman"/>
          <w:sz w:val="24"/>
          <w:lang w:val="en-US" w:eastAsia="zh-CN" w:bidi="ar-SA"/>
        </w:rPr>
        <w:t>样品运送单</w:t>
      </w:r>
      <w:r>
        <w:rPr>
          <w:rFonts w:ascii="Times New Roman" w:eastAsiaTheme="minorEastAsia" w:hAnsi="Times New Roman" w:cs="Times New Roman"/>
          <w:sz w:val="24"/>
          <w:lang w:val="en-US" w:eastAsia="zh-CN" w:bidi="ar-SA"/>
        </w:rPr>
        <w:t>”</w:t>
      </w:r>
      <w:r>
        <w:rPr>
          <w:rFonts w:ascii="Times New Roman" w:eastAsiaTheme="minorEastAsia" w:hAnsi="Times New Roman" w:cs="Times New Roman"/>
          <w:sz w:val="24"/>
          <w:lang w:val="en-US" w:eastAsia="zh-CN" w:bidi="ar-SA"/>
        </w:rPr>
        <w:t>，包括样品名称、采样时间、样品介质、检测指标、检测方法和样品寄送人等信息，样品运送单用防水袋</w:t>
      </w:r>
      <w:r>
        <w:rPr>
          <w:rFonts w:ascii="Times New Roman" w:eastAsiaTheme="minorEastAsia" w:hAnsi="Times New Roman" w:cs="Times New Roman"/>
          <w:sz w:val="24"/>
          <w:lang w:val="en-US" w:eastAsia="zh-CN" w:bidi="ar-SA"/>
        </w:rPr>
        <w:t>保护，随样品箱一同送达样品检测单位。</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样品装箱过程中，要用泡沫材料填充样品瓶和样品箱之间空隙。样品箱用密封胶带打包。</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1</w:t>
      </w:r>
      <w:r>
        <w:rPr>
          <w:rFonts w:ascii="Times New Roman" w:eastAsiaTheme="minorEastAsia" w:hAnsi="Times New Roman" w:cs="Times New Roman"/>
          <w:sz w:val="24"/>
          <w:lang w:val="en-US" w:eastAsia="zh-CN" w:bidi="ar-SA"/>
        </w:rPr>
        <w:t>）样品运输</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样品流转运输应保证样品完好并低温保存，用于测试土壤有机项目的样品应全程保存于专用保温箱（</w:t>
      </w:r>
      <w:r>
        <w:rPr>
          <w:rFonts w:ascii="Times New Roman" w:eastAsiaTheme="minorEastAsia" w:hAnsi="Times New Roman" w:cs="Times New Roman"/>
          <w:sz w:val="24"/>
          <w:lang w:val="en-US" w:eastAsia="zh-CN" w:bidi="ar-SA"/>
        </w:rPr>
        <w:t>4℃</w:t>
      </w:r>
      <w:r>
        <w:rPr>
          <w:rFonts w:ascii="Times New Roman" w:eastAsiaTheme="minorEastAsia" w:hAnsi="Times New Roman" w:cs="Times New Roman"/>
          <w:sz w:val="24"/>
          <w:lang w:val="en-US" w:eastAsia="zh-CN" w:bidi="ar-SA"/>
        </w:rPr>
        <w:t>避光保存，加冷冻蓝冰），用于测试无机项目的样品应全程避光常温保存。采用适当的减震隔离措施，严防样品瓶的破损、混淆或沾污，在保存时限内运送至样品检测单位。</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样品运输应设置运输空白样进行运输过程的质量控制，一个样品运送批次设置一个运输空白样品。</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2</w:t>
      </w:r>
      <w:r>
        <w:rPr>
          <w:rFonts w:ascii="Times New Roman" w:eastAsiaTheme="minorEastAsia" w:hAnsi="Times New Roman" w:cs="Times New Roman"/>
          <w:sz w:val="24"/>
          <w:lang w:val="en-US" w:eastAsia="zh-CN" w:bidi="ar-SA"/>
        </w:rPr>
        <w:t>）样品接收</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样品检测单位收到样品箱后，应立即</w:t>
      </w:r>
      <w:r>
        <w:rPr>
          <w:rFonts w:ascii="Times New Roman" w:eastAsiaTheme="minorEastAsia" w:hAnsi="Times New Roman" w:cs="Times New Roman"/>
          <w:sz w:val="24"/>
          <w:lang w:val="en-US" w:eastAsia="zh-CN" w:bidi="ar-SA"/>
        </w:rPr>
        <w:t>检查样品箱是否有破损，利用手持终端扫码收样确认、记录交接信息，打印交接记录表，双方签字并各自留存</w:t>
      </w:r>
      <w:r>
        <w:rPr>
          <w:rFonts w:ascii="Times New Roman" w:eastAsiaTheme="minorEastAsia" w:hAnsi="Times New Roman" w:cs="Times New Roman"/>
          <w:sz w:val="24"/>
          <w:lang w:val="en-US" w:eastAsia="zh-CN" w:bidi="ar-SA"/>
        </w:rPr>
        <w:t>1</w:t>
      </w:r>
      <w:r>
        <w:rPr>
          <w:rFonts w:ascii="Times New Roman" w:eastAsiaTheme="minorEastAsia" w:hAnsi="Times New Roman" w:cs="Times New Roman"/>
          <w:sz w:val="24"/>
          <w:lang w:val="en-US" w:eastAsia="zh-CN" w:bidi="ar-SA"/>
        </w:rPr>
        <w:t>份。按照样品运输单清点核实样品数量、样品瓶编号以及破损情况。若出现样品瓶缺少、破损或样品瓶标签无法辨识等重大问题，样品检测单位的实验室负责人应在</w:t>
      </w:r>
      <w:r>
        <w:rPr>
          <w:rFonts w:ascii="Times New Roman" w:eastAsiaTheme="minorEastAsia" w:hAnsi="Times New Roman" w:cs="Times New Roman"/>
          <w:sz w:val="24"/>
          <w:lang w:val="en-US" w:eastAsia="zh-CN" w:bidi="ar-SA"/>
        </w:rPr>
        <w:t>“</w:t>
      </w:r>
      <w:r>
        <w:rPr>
          <w:rFonts w:ascii="Times New Roman" w:eastAsiaTheme="minorEastAsia" w:hAnsi="Times New Roman" w:cs="Times New Roman"/>
          <w:sz w:val="24"/>
          <w:lang w:val="en-US" w:eastAsia="zh-CN" w:bidi="ar-SA"/>
        </w:rPr>
        <w:t>样品运送单</w:t>
      </w:r>
      <w:r>
        <w:rPr>
          <w:rFonts w:ascii="Times New Roman" w:eastAsiaTheme="minorEastAsia" w:hAnsi="Times New Roman" w:cs="Times New Roman"/>
          <w:sz w:val="24"/>
          <w:lang w:val="en-US" w:eastAsia="zh-CN" w:bidi="ar-SA"/>
        </w:rPr>
        <w:t>”</w:t>
      </w:r>
      <w:r>
        <w:rPr>
          <w:rFonts w:ascii="Times New Roman" w:eastAsiaTheme="minorEastAsia" w:hAnsi="Times New Roman" w:cs="Times New Roman"/>
          <w:sz w:val="24"/>
          <w:lang w:val="en-US" w:eastAsia="zh-CN" w:bidi="ar-SA"/>
        </w:rPr>
        <w:t>中</w:t>
      </w:r>
      <w:r>
        <w:rPr>
          <w:rFonts w:ascii="Times New Roman" w:eastAsiaTheme="minorEastAsia" w:hAnsi="Times New Roman" w:cs="Times New Roman"/>
          <w:sz w:val="24"/>
          <w:lang w:val="en-US" w:eastAsia="zh-CN" w:bidi="ar-SA"/>
        </w:rPr>
        <w:t>“</w:t>
      </w:r>
      <w:r>
        <w:rPr>
          <w:rFonts w:ascii="Times New Roman" w:eastAsiaTheme="minorEastAsia" w:hAnsi="Times New Roman" w:cs="Times New Roman"/>
          <w:sz w:val="24"/>
          <w:lang w:val="en-US" w:eastAsia="zh-CN" w:bidi="ar-SA"/>
        </w:rPr>
        <w:t>特别说明</w:t>
      </w:r>
      <w:r>
        <w:rPr>
          <w:rFonts w:ascii="Times New Roman" w:eastAsiaTheme="minorEastAsia" w:hAnsi="Times New Roman" w:cs="Times New Roman"/>
          <w:sz w:val="24"/>
          <w:lang w:val="en-US" w:eastAsia="zh-CN" w:bidi="ar-SA"/>
        </w:rPr>
        <w:t>”</w:t>
      </w:r>
      <w:r>
        <w:rPr>
          <w:rFonts w:ascii="Times New Roman" w:eastAsiaTheme="minorEastAsia" w:hAnsi="Times New Roman" w:cs="Times New Roman"/>
          <w:sz w:val="24"/>
          <w:lang w:val="en-US" w:eastAsia="zh-CN" w:bidi="ar-SA"/>
        </w:rPr>
        <w:t>栏中进行标注，并及时与采样工作组组长沟通。</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3</w:t>
      </w:r>
      <w:r>
        <w:rPr>
          <w:rFonts w:ascii="Times New Roman" w:eastAsiaTheme="minorEastAsia" w:hAnsi="Times New Roman" w:cs="Times New Roman"/>
          <w:sz w:val="24"/>
          <w:lang w:val="en-US" w:eastAsia="zh-CN" w:bidi="ar-SA"/>
        </w:rPr>
        <w:t>）样品交接</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实验室样品接收人员应确认样品的保存条件和保存方式是否符合要求。利用手持终端对样品进行扫码接收，清点核对样品数量，并在样品运送单上签字确认。</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上述工作完成后，样品检测单位的实验室负责人在</w:t>
      </w:r>
      <w:r>
        <w:rPr>
          <w:rFonts w:ascii="Times New Roman" w:eastAsiaTheme="minorEastAsia" w:hAnsi="Times New Roman" w:cs="Times New Roman"/>
          <w:sz w:val="24"/>
          <w:lang w:val="en-US" w:eastAsia="zh-CN" w:bidi="ar-SA"/>
        </w:rPr>
        <w:t>纸版样品运送单上签字确认并拍照发给采样单位，样品运送单应作为样品检测报告的附件。样品检测单位收到样品后，按照样品运送单要求，及时安排样品保存和检测。</w:t>
      </w:r>
    </w:p>
    <w:p w:rsidR="0073261E" w:rsidRDefault="00C0684C">
      <w:pPr>
        <w:outlineLvl w:val="0"/>
        <w:rPr>
          <w:b/>
          <w:bCs/>
          <w:kern w:val="0"/>
          <w:szCs w:val="28"/>
        </w:rPr>
      </w:pPr>
      <w:r>
        <w:rPr>
          <w:rFonts w:eastAsiaTheme="minorEastAsia"/>
          <w:sz w:val="24"/>
          <w:szCs w:val="22"/>
        </w:rPr>
        <w:br w:type="page"/>
      </w:r>
      <w:bookmarkStart w:id="47" w:name="_Toc124775363"/>
      <w:r>
        <w:rPr>
          <w:b/>
          <w:bCs/>
          <w:kern w:val="0"/>
          <w:szCs w:val="28"/>
        </w:rPr>
        <w:lastRenderedPageBreak/>
        <w:t>8</w:t>
      </w:r>
      <w:r>
        <w:rPr>
          <w:b/>
          <w:bCs/>
          <w:kern w:val="0"/>
          <w:szCs w:val="28"/>
        </w:rPr>
        <w:t>、质量保证与质量控制</w:t>
      </w:r>
      <w:bookmarkEnd w:id="47"/>
    </w:p>
    <w:p w:rsidR="0073261E" w:rsidRDefault="00C0684C">
      <w:pPr>
        <w:adjustRightInd w:val="0"/>
        <w:snapToGrid w:val="0"/>
        <w:spacing w:line="480" w:lineRule="exact"/>
        <w:ind w:firstLineChars="200" w:firstLine="482"/>
        <w:outlineLvl w:val="1"/>
        <w:rPr>
          <w:rFonts w:eastAsiaTheme="minorEastAsia"/>
          <w:b/>
          <w:bCs/>
          <w:kern w:val="0"/>
          <w:sz w:val="24"/>
        </w:rPr>
      </w:pPr>
      <w:bookmarkStart w:id="48" w:name="_Toc31078"/>
      <w:bookmarkStart w:id="49" w:name="_Toc124775364"/>
      <w:bookmarkStart w:id="50" w:name="_Toc2373"/>
      <w:r>
        <w:rPr>
          <w:rFonts w:eastAsiaTheme="minorEastAsia"/>
          <w:b/>
          <w:bCs/>
          <w:kern w:val="0"/>
          <w:sz w:val="24"/>
        </w:rPr>
        <w:t>8.1</w:t>
      </w:r>
      <w:r>
        <w:rPr>
          <w:rFonts w:eastAsiaTheme="minorEastAsia"/>
          <w:b/>
          <w:bCs/>
          <w:kern w:val="0"/>
          <w:sz w:val="24"/>
        </w:rPr>
        <w:t>组织保障</w:t>
      </w:r>
      <w:bookmarkEnd w:id="48"/>
      <w:bookmarkEnd w:id="49"/>
      <w:bookmarkEnd w:id="50"/>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1</w:t>
      </w:r>
      <w:r>
        <w:rPr>
          <w:rFonts w:ascii="Times New Roman" w:eastAsiaTheme="minorEastAsia" w:hAnsi="Times New Roman" w:cs="Times New Roman"/>
          <w:sz w:val="24"/>
          <w:lang w:val="en-US" w:eastAsia="zh-CN" w:bidi="ar-SA"/>
        </w:rPr>
        <w:t>、建立</w:t>
      </w:r>
      <w:r>
        <w:rPr>
          <w:rFonts w:ascii="Times New Roman" w:eastAsiaTheme="minorEastAsia" w:hAnsi="Times New Roman" w:cs="Times New Roman"/>
          <w:sz w:val="24"/>
          <w:lang w:val="en-US" w:eastAsia="zh-CN" w:bidi="ar-SA"/>
        </w:rPr>
        <w:t>“</w:t>
      </w:r>
      <w:r>
        <w:rPr>
          <w:rFonts w:ascii="Times New Roman" w:eastAsiaTheme="minorEastAsia" w:hAnsi="Times New Roman" w:cs="Times New Roman"/>
          <w:sz w:val="24"/>
          <w:lang w:val="en-US" w:eastAsia="zh-CN" w:bidi="ar-SA"/>
        </w:rPr>
        <w:t>三审</w:t>
      </w:r>
      <w:r>
        <w:rPr>
          <w:rFonts w:ascii="Times New Roman" w:eastAsiaTheme="minorEastAsia" w:hAnsi="Times New Roman" w:cs="Times New Roman"/>
          <w:sz w:val="24"/>
          <w:lang w:val="en-US" w:eastAsia="zh-CN" w:bidi="ar-SA"/>
        </w:rPr>
        <w:t>”</w:t>
      </w:r>
      <w:r>
        <w:rPr>
          <w:rFonts w:ascii="Times New Roman" w:eastAsiaTheme="minorEastAsia" w:hAnsi="Times New Roman" w:cs="Times New Roman"/>
          <w:sz w:val="24"/>
          <w:lang w:val="en-US" w:eastAsia="zh-CN" w:bidi="ar-SA"/>
        </w:rPr>
        <w:t>质量控制体系</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坚持实行自审（调查工作组内部自检、互检）、内审（项目承担单位质控组）、外审（专家评审）的全面质量管理制度，严格实行质量岗位责任制、质量奖惩制。本地块各环节质量控制相关人员情况见</w:t>
      </w:r>
      <w:r>
        <w:rPr>
          <w:rFonts w:ascii="Times New Roman" w:eastAsiaTheme="minorEastAsia" w:hAnsi="Times New Roman" w:cs="Times New Roman"/>
          <w:sz w:val="24"/>
          <w:lang w:val="en-US" w:eastAsia="zh-CN" w:bidi="ar-SA"/>
        </w:rPr>
        <w:t>8-1</w:t>
      </w:r>
      <w:r>
        <w:rPr>
          <w:rFonts w:ascii="Times New Roman" w:eastAsiaTheme="minorEastAsia" w:hAnsi="Times New Roman" w:cs="Times New Roman"/>
          <w:sz w:val="24"/>
          <w:lang w:val="en-US" w:eastAsia="zh-CN" w:bidi="ar-SA"/>
        </w:rPr>
        <w:t>。</w:t>
      </w:r>
    </w:p>
    <w:p w:rsidR="0073261E" w:rsidRDefault="00C0684C">
      <w:pPr>
        <w:pStyle w:val="Bodytext1"/>
        <w:numPr>
          <w:ilvl w:val="0"/>
          <w:numId w:val="7"/>
        </w:numPr>
        <w:spacing w:line="480" w:lineRule="exact"/>
        <w:ind w:left="5" w:firstLine="415"/>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成立单位质量检查组</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本项目由质量控制小组负责全过程质量控制工作，质量控制小组组长由土壤调查经验丰富的项目负责人担任，其余组员参加过吉林省生态环境厅土壤处组织的重点行业企业用地调查技术实训。</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本项目质量控制小组的职责如下：</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①</w:t>
      </w:r>
      <w:r>
        <w:rPr>
          <w:rFonts w:ascii="Times New Roman" w:eastAsiaTheme="minorEastAsia" w:hAnsi="Times New Roman" w:cs="Times New Roman"/>
          <w:sz w:val="24"/>
          <w:lang w:val="en-US" w:eastAsia="zh-CN" w:bidi="ar-SA"/>
        </w:rPr>
        <w:t>建立健全质量管理制度；</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②</w:t>
      </w:r>
      <w:r>
        <w:rPr>
          <w:rFonts w:ascii="Times New Roman" w:eastAsiaTheme="minorEastAsia" w:hAnsi="Times New Roman" w:cs="Times New Roman"/>
          <w:sz w:val="24"/>
          <w:lang w:val="en-US" w:eastAsia="zh-CN" w:bidi="ar-SA"/>
        </w:rPr>
        <w:t>制定内部质控计划，报市级质量控制单位审核后实施；</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③</w:t>
      </w:r>
      <w:r>
        <w:rPr>
          <w:rFonts w:ascii="Times New Roman" w:eastAsiaTheme="minorEastAsia" w:hAnsi="Times New Roman" w:cs="Times New Roman"/>
          <w:sz w:val="24"/>
          <w:lang w:val="en-US" w:eastAsia="zh-CN" w:bidi="ar-SA"/>
        </w:rPr>
        <w:t>检查和监督工作质量；</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④</w:t>
      </w:r>
      <w:r>
        <w:rPr>
          <w:rFonts w:ascii="Times New Roman" w:eastAsiaTheme="minorEastAsia" w:hAnsi="Times New Roman" w:cs="Times New Roman"/>
          <w:sz w:val="24"/>
          <w:lang w:val="en-US" w:eastAsia="zh-CN" w:bidi="ar-SA"/>
        </w:rPr>
        <w:t>编写质量控制工作报告和总报告，任务结束后提交自评估报告；</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⑤</w:t>
      </w:r>
      <w:r>
        <w:rPr>
          <w:rFonts w:ascii="Times New Roman" w:eastAsiaTheme="minorEastAsia" w:hAnsi="Times New Roman" w:cs="Times New Roman"/>
          <w:sz w:val="24"/>
          <w:lang w:val="en-US" w:eastAsia="zh-CN" w:bidi="ar-SA"/>
        </w:rPr>
        <w:t>负责承担各地块布点采样方案、现场采样、样品保存和流转、实验测试等全流程工作环节的内审。</w:t>
      </w:r>
    </w:p>
    <w:p w:rsidR="0073261E" w:rsidRDefault="00C0684C">
      <w:pPr>
        <w:pStyle w:val="Bodytext1"/>
        <w:numPr>
          <w:ilvl w:val="0"/>
          <w:numId w:val="7"/>
        </w:numPr>
        <w:spacing w:line="480" w:lineRule="exact"/>
        <w:ind w:left="5" w:firstLine="415"/>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设置工作组质量检查员</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地块信息采集工作组指定</w:t>
      </w:r>
      <w:r>
        <w:rPr>
          <w:rFonts w:ascii="Times New Roman" w:eastAsiaTheme="minorEastAsia" w:hAnsi="Times New Roman" w:cs="Times New Roman"/>
          <w:sz w:val="24"/>
          <w:lang w:val="en-US" w:eastAsia="zh-CN" w:bidi="ar-SA"/>
        </w:rPr>
        <w:t>1</w:t>
      </w:r>
      <w:r>
        <w:rPr>
          <w:rFonts w:ascii="Times New Roman" w:eastAsiaTheme="minorEastAsia" w:hAnsi="Times New Roman" w:cs="Times New Roman"/>
          <w:sz w:val="24"/>
          <w:lang w:val="en-US" w:eastAsia="zh-CN" w:bidi="ar-SA"/>
        </w:rPr>
        <w:t>名技术水平扎</w:t>
      </w:r>
      <w:r>
        <w:rPr>
          <w:rFonts w:ascii="Times New Roman" w:eastAsiaTheme="minorEastAsia" w:hAnsi="Times New Roman" w:cs="Times New Roman"/>
          <w:sz w:val="24"/>
          <w:lang w:val="en-US" w:eastAsia="zh-CN" w:bidi="ar-SA"/>
        </w:rPr>
        <w:t>实且同时参加过技术培训的人员为质量检查员，负责对本组所有地块样品采集工作质量进行</w:t>
      </w:r>
      <w:r>
        <w:rPr>
          <w:rFonts w:ascii="Times New Roman" w:eastAsiaTheme="minorEastAsia" w:hAnsi="Times New Roman" w:cs="Times New Roman"/>
          <w:sz w:val="24"/>
          <w:lang w:val="en-US" w:eastAsia="zh-CN" w:bidi="ar-SA"/>
        </w:rPr>
        <w:t>100%</w:t>
      </w:r>
      <w:r>
        <w:rPr>
          <w:rFonts w:ascii="Times New Roman" w:eastAsiaTheme="minorEastAsia" w:hAnsi="Times New Roman" w:cs="Times New Roman"/>
          <w:sz w:val="24"/>
          <w:lang w:val="en-US" w:eastAsia="zh-CN" w:bidi="ar-SA"/>
        </w:rPr>
        <w:t>自审。当地块样品收集小组检查发现不合格时，应及时纠正或补充完善。</w:t>
      </w:r>
    </w:p>
    <w:p w:rsidR="0073261E" w:rsidRDefault="00C0684C">
      <w:pPr>
        <w:pStyle w:val="Bodytext1"/>
        <w:numPr>
          <w:ilvl w:val="0"/>
          <w:numId w:val="7"/>
        </w:numPr>
        <w:spacing w:line="480" w:lineRule="exact"/>
        <w:ind w:left="5" w:firstLine="415"/>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制订和实施单位内部质量控制计划</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本项目正式实施前，由我单位质量检查组根据项目特点和技术要求制订项目整体质量控制计划，拟开展每周一次的单位质量检查。</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2</w:t>
      </w:r>
      <w:r>
        <w:rPr>
          <w:rFonts w:ascii="Times New Roman" w:eastAsiaTheme="minorEastAsia" w:hAnsi="Times New Roman" w:cs="Times New Roman"/>
          <w:sz w:val="24"/>
          <w:lang w:val="en-US" w:eastAsia="zh-CN" w:bidi="ar-SA"/>
        </w:rPr>
        <w:t>、加强单位内部培训</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为保证布点采样方案、样品采集、流转、制备、保存和实验测试等各环节工作质量，对相关工作人员实行培训上岗，专项任务专人负责。</w:t>
      </w:r>
    </w:p>
    <w:p w:rsidR="0073261E" w:rsidRDefault="00C0684C">
      <w:pPr>
        <w:pStyle w:val="Bodytext1"/>
        <w:numPr>
          <w:ilvl w:val="0"/>
          <w:numId w:val="8"/>
        </w:numPr>
        <w:spacing w:line="480" w:lineRule="exact"/>
        <w:ind w:left="5" w:firstLine="415"/>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布点方案编制培训</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lastRenderedPageBreak/>
        <w:t>邀请专家库专家，对我单位项目组人员进行技术培训，</w:t>
      </w:r>
      <w:r>
        <w:rPr>
          <w:rFonts w:ascii="Times New Roman" w:eastAsiaTheme="minorEastAsia" w:hAnsi="Times New Roman" w:cs="Times New Roman"/>
          <w:sz w:val="24"/>
          <w:lang w:val="en-US" w:eastAsia="zh-CN" w:bidi="ar-SA"/>
        </w:rPr>
        <w:t>统一布点采样编制工作思路，进一步明确编制要点。</w:t>
      </w:r>
    </w:p>
    <w:p w:rsidR="0073261E" w:rsidRDefault="00C0684C">
      <w:pPr>
        <w:pStyle w:val="Bodytext1"/>
        <w:numPr>
          <w:ilvl w:val="0"/>
          <w:numId w:val="8"/>
        </w:numPr>
        <w:spacing w:line="480" w:lineRule="exact"/>
        <w:ind w:left="5" w:firstLine="415"/>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现场采样先行试点</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正式进场开展采样调查前，邀请通过考核的质控专家进行现场采样指导。针对土孔钻探、地下水监测井建井、样品采集、现场样品保存等样品采集工作分别开展先行试点工作，组织相关专家做技术培训和技术交流，细化具体操作方法，使工作流程和工作方法标准化、易操作，让各环节技术人员更好更快掌握技术要点，打通采样准备、样品采集、样品流转、质控检查全流程。</w:t>
      </w:r>
    </w:p>
    <w:p w:rsidR="0073261E" w:rsidRDefault="00C0684C">
      <w:pPr>
        <w:adjustRightInd w:val="0"/>
        <w:snapToGrid w:val="0"/>
        <w:spacing w:line="480" w:lineRule="exact"/>
        <w:ind w:firstLineChars="200" w:firstLine="482"/>
        <w:outlineLvl w:val="1"/>
        <w:rPr>
          <w:rFonts w:eastAsiaTheme="minorEastAsia"/>
          <w:b/>
          <w:bCs/>
          <w:kern w:val="0"/>
          <w:sz w:val="24"/>
        </w:rPr>
      </w:pPr>
      <w:bookmarkStart w:id="51" w:name="_Toc7210"/>
      <w:bookmarkStart w:id="52" w:name="_Toc9385"/>
      <w:bookmarkStart w:id="53" w:name="_Toc28010"/>
      <w:bookmarkStart w:id="54" w:name="_Toc124775365"/>
      <w:r>
        <w:rPr>
          <w:rFonts w:eastAsiaTheme="minorEastAsia"/>
          <w:b/>
          <w:bCs/>
          <w:kern w:val="0"/>
          <w:sz w:val="24"/>
        </w:rPr>
        <w:t>8.2</w:t>
      </w:r>
      <w:bookmarkStart w:id="55" w:name="_Toc7343"/>
      <w:bookmarkStart w:id="56" w:name="_Toc24965"/>
      <w:bookmarkStart w:id="57" w:name="_Toc16486"/>
      <w:bookmarkEnd w:id="51"/>
      <w:bookmarkEnd w:id="52"/>
      <w:bookmarkEnd w:id="53"/>
      <w:r>
        <w:rPr>
          <w:rFonts w:eastAsiaTheme="minorEastAsia"/>
          <w:b/>
          <w:bCs/>
          <w:kern w:val="0"/>
          <w:sz w:val="24"/>
        </w:rPr>
        <w:t>现场采样质量控制</w:t>
      </w:r>
      <w:bookmarkEnd w:id="54"/>
      <w:bookmarkEnd w:id="55"/>
      <w:bookmarkEnd w:id="56"/>
      <w:bookmarkEnd w:id="57"/>
    </w:p>
    <w:p w:rsidR="0073261E" w:rsidRDefault="00C0684C">
      <w:pPr>
        <w:pStyle w:val="Bodytext1"/>
        <w:spacing w:line="360" w:lineRule="auto"/>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采样质量检查分为采样小组自审、采样任务承担单位内部审核以及其他国家和省市级生态环境相关部门</w:t>
      </w:r>
      <w:r>
        <w:rPr>
          <w:rFonts w:ascii="Times New Roman" w:eastAsiaTheme="minorEastAsia" w:hAnsi="Times New Roman" w:cs="Times New Roman"/>
          <w:sz w:val="24"/>
          <w:lang w:val="en-US" w:eastAsia="zh-CN" w:bidi="ar-SA"/>
        </w:rPr>
        <w:t>外部审核。</w:t>
      </w:r>
    </w:p>
    <w:p w:rsidR="0073261E" w:rsidRDefault="00C0684C">
      <w:pPr>
        <w:pStyle w:val="Bodytext1"/>
        <w:spacing w:line="360" w:lineRule="auto"/>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1</w:t>
      </w:r>
      <w:r>
        <w:rPr>
          <w:rFonts w:ascii="Times New Roman" w:eastAsiaTheme="minorEastAsia" w:hAnsi="Times New Roman" w:cs="Times New Roman"/>
          <w:sz w:val="24"/>
          <w:lang w:val="en-US" w:eastAsia="zh-CN" w:bidi="ar-SA"/>
        </w:rPr>
        <w:t>、采样小组自审</w:t>
      </w:r>
    </w:p>
    <w:p w:rsidR="0073261E" w:rsidRDefault="00C0684C">
      <w:pPr>
        <w:pStyle w:val="Bodytext1"/>
        <w:spacing w:line="360" w:lineRule="auto"/>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采样小组组长为质量检查负责人，对本小组采样工作进行自检，对检查发现的问题进行全面整改，检查及整改确认无误后，在相关技术规定和技术要求中所附的采样记录表格上签署质控人员姓名。主要检查采样各环节操作是否满足《重点行业企业用地调查样品采集保存和流转技术规定》的相关要求，如土孔钻探要求、地下水采样井建井和洗井要求、土壤和地下水样品采集方法及要求、各类采样记录表格的填写、样品编码规则、现场照片拍摄情况、样品保存和流转条件等。</w:t>
      </w:r>
    </w:p>
    <w:p w:rsidR="0073261E" w:rsidRDefault="00C0684C">
      <w:pPr>
        <w:pStyle w:val="Bodytext1"/>
        <w:spacing w:line="360" w:lineRule="auto"/>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2</w:t>
      </w:r>
      <w:r>
        <w:rPr>
          <w:rFonts w:ascii="Times New Roman" w:eastAsiaTheme="minorEastAsia" w:hAnsi="Times New Roman" w:cs="Times New Roman"/>
          <w:sz w:val="24"/>
          <w:lang w:val="en-US" w:eastAsia="zh-CN" w:bidi="ar-SA"/>
        </w:rPr>
        <w:t>、单位内审</w:t>
      </w:r>
    </w:p>
    <w:p w:rsidR="0073261E" w:rsidRDefault="00C0684C">
      <w:pPr>
        <w:pStyle w:val="Bodytext1"/>
        <w:spacing w:line="360" w:lineRule="auto"/>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我单位为本项目配备</w:t>
      </w:r>
      <w:r>
        <w:rPr>
          <w:rFonts w:ascii="Times New Roman" w:eastAsiaTheme="minorEastAsia" w:hAnsi="Times New Roman" w:cs="Times New Roman"/>
          <w:sz w:val="24"/>
          <w:lang w:val="en-US" w:eastAsia="zh-CN" w:bidi="ar-SA"/>
        </w:rPr>
        <w:t>1</w:t>
      </w:r>
      <w:r>
        <w:rPr>
          <w:rFonts w:ascii="Times New Roman" w:eastAsiaTheme="minorEastAsia" w:hAnsi="Times New Roman" w:cs="Times New Roman"/>
          <w:sz w:val="24"/>
          <w:lang w:val="en-US" w:eastAsia="zh-CN" w:bidi="ar-SA"/>
        </w:rPr>
        <w:t>名内审人员，同时要求采样人员和内审人员参加省级技术培训并通过了考核。</w:t>
      </w:r>
    </w:p>
    <w:p w:rsidR="0073261E" w:rsidRDefault="00C0684C">
      <w:pPr>
        <w:pStyle w:val="Bodytext1"/>
        <w:spacing w:line="360" w:lineRule="auto"/>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w:t>
      </w:r>
      <w:r>
        <w:rPr>
          <w:rFonts w:ascii="Times New Roman" w:eastAsiaTheme="minorEastAsia" w:hAnsi="Times New Roman" w:cs="Times New Roman"/>
          <w:sz w:val="24"/>
          <w:lang w:val="en-US" w:eastAsia="zh-CN" w:bidi="ar-SA"/>
        </w:rPr>
        <w:t>1</w:t>
      </w:r>
      <w:r>
        <w:rPr>
          <w:rFonts w:ascii="Times New Roman" w:eastAsiaTheme="minorEastAsia" w:hAnsi="Times New Roman" w:cs="Times New Roman"/>
          <w:sz w:val="24"/>
          <w:lang w:val="en-US" w:eastAsia="zh-CN" w:bidi="ar-SA"/>
        </w:rPr>
        <w:t>）工作准备</w:t>
      </w:r>
    </w:p>
    <w:p w:rsidR="0073261E" w:rsidRDefault="00C0684C">
      <w:pPr>
        <w:pStyle w:val="Bodytext1"/>
        <w:spacing w:line="360" w:lineRule="auto"/>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①</w:t>
      </w:r>
      <w:r>
        <w:rPr>
          <w:rFonts w:ascii="Times New Roman" w:eastAsiaTheme="minorEastAsia" w:hAnsi="Times New Roman" w:cs="Times New Roman"/>
          <w:sz w:val="24"/>
          <w:lang w:val="en-US" w:eastAsia="zh-CN" w:bidi="ar-SA"/>
        </w:rPr>
        <w:t>组建内审人员队伍，明确内审人员分工，组织内审人员参加技术文件学习，对我单位第一个采样地块进行现场实操培训。加强对采样工作组长的终端使用培训，培训后方可开展工作。</w:t>
      </w:r>
    </w:p>
    <w:p w:rsidR="0073261E" w:rsidRDefault="00C0684C">
      <w:pPr>
        <w:pStyle w:val="Bodytext1"/>
        <w:spacing w:line="360" w:lineRule="auto"/>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②</w:t>
      </w:r>
      <w:r>
        <w:rPr>
          <w:rFonts w:ascii="Times New Roman" w:eastAsiaTheme="minorEastAsia" w:hAnsi="Times New Roman" w:cs="Times New Roman"/>
          <w:sz w:val="24"/>
          <w:lang w:val="en-US" w:eastAsia="zh-CN" w:bidi="ar-SA"/>
        </w:rPr>
        <w:t>制定内审工作计划。内审工作计划应综合考虑任务量、工作时限及内审人员数量，确保切实可行。</w:t>
      </w:r>
    </w:p>
    <w:p w:rsidR="0073261E" w:rsidRDefault="00C0684C">
      <w:pPr>
        <w:pStyle w:val="Bodytext1"/>
        <w:spacing w:line="360" w:lineRule="auto"/>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w:t>
      </w:r>
      <w:r>
        <w:rPr>
          <w:rFonts w:ascii="Times New Roman" w:eastAsiaTheme="minorEastAsia" w:hAnsi="Times New Roman" w:cs="Times New Roman"/>
          <w:sz w:val="24"/>
          <w:lang w:val="en-US" w:eastAsia="zh-CN" w:bidi="ar-SA"/>
        </w:rPr>
        <w:t>2</w:t>
      </w:r>
      <w:r>
        <w:rPr>
          <w:rFonts w:ascii="Times New Roman" w:eastAsiaTheme="minorEastAsia" w:hAnsi="Times New Roman" w:cs="Times New Roman"/>
          <w:sz w:val="24"/>
          <w:lang w:val="en-US" w:eastAsia="zh-CN" w:bidi="ar-SA"/>
        </w:rPr>
        <w:t>）内审质量检查</w:t>
      </w:r>
    </w:p>
    <w:p w:rsidR="0073261E" w:rsidRDefault="00C0684C">
      <w:pPr>
        <w:pStyle w:val="Bodytext1"/>
        <w:spacing w:line="360" w:lineRule="auto"/>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①</w:t>
      </w:r>
      <w:r>
        <w:rPr>
          <w:rFonts w:ascii="Times New Roman" w:eastAsiaTheme="minorEastAsia" w:hAnsi="Times New Roman" w:cs="Times New Roman"/>
          <w:sz w:val="24"/>
          <w:lang w:val="en-US" w:eastAsia="zh-CN" w:bidi="ar-SA"/>
        </w:rPr>
        <w:t>对该地块全部采样点位开展现场检查和资料检查。内审现场检查与采样工</w:t>
      </w:r>
      <w:r>
        <w:rPr>
          <w:rFonts w:ascii="Times New Roman" w:eastAsiaTheme="minorEastAsia" w:hAnsi="Times New Roman" w:cs="Times New Roman"/>
          <w:sz w:val="24"/>
          <w:lang w:val="en-US" w:eastAsia="zh-CN" w:bidi="ar-SA"/>
        </w:rPr>
        <w:lastRenderedPageBreak/>
        <w:t>作组同步进场，对我单位全部采样点位开展全过程检查；内审资料检查重点</w:t>
      </w:r>
      <w:r>
        <w:rPr>
          <w:rFonts w:ascii="Times New Roman" w:eastAsiaTheme="minorEastAsia" w:hAnsi="Times New Roman" w:cs="Times New Roman"/>
          <w:sz w:val="24"/>
          <w:lang w:val="en-US" w:eastAsia="zh-CN" w:bidi="ar-SA"/>
        </w:rPr>
        <w:t>检查信息系统中上传资料的完整性、规范性、与实际情况的一致性，确保可支撑外审资料检查。</w:t>
      </w:r>
    </w:p>
    <w:p w:rsidR="0073261E" w:rsidRDefault="00C0684C">
      <w:pPr>
        <w:pStyle w:val="Bodytext1"/>
        <w:spacing w:line="360" w:lineRule="auto"/>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②</w:t>
      </w:r>
      <w:r>
        <w:rPr>
          <w:rFonts w:ascii="Times New Roman" w:eastAsiaTheme="minorEastAsia" w:hAnsi="Times New Roman" w:cs="Times New Roman"/>
          <w:sz w:val="24"/>
          <w:lang w:val="en-US" w:eastAsia="zh-CN" w:bidi="ar-SA"/>
        </w:rPr>
        <w:t>现场检查发现的质量问题应及时反馈并填写相应检查记录表，监督整改并做好问题整改记录。</w:t>
      </w:r>
    </w:p>
    <w:p w:rsidR="0073261E" w:rsidRDefault="00C0684C">
      <w:pPr>
        <w:pStyle w:val="Bodytext1"/>
        <w:spacing w:line="360" w:lineRule="auto"/>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③</w:t>
      </w:r>
      <w:r>
        <w:rPr>
          <w:rFonts w:ascii="Times New Roman" w:eastAsiaTheme="minorEastAsia" w:hAnsi="Times New Roman" w:cs="Times New Roman"/>
          <w:sz w:val="24"/>
          <w:lang w:val="en-US" w:eastAsia="zh-CN" w:bidi="ar-SA"/>
        </w:rPr>
        <w:t>通过手持终端对采样过程各环节进行拍照记录（照片显示经纬度和时间），并将采样记录单、内审检查记录表单拍照上传，确保可支撑外审资料检查。</w:t>
      </w:r>
    </w:p>
    <w:p w:rsidR="0073261E" w:rsidRDefault="00C0684C">
      <w:pPr>
        <w:pStyle w:val="Bodytext1"/>
        <w:spacing w:line="360" w:lineRule="auto"/>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④</w:t>
      </w:r>
      <w:r>
        <w:rPr>
          <w:rFonts w:ascii="Times New Roman" w:eastAsiaTheme="minorEastAsia" w:hAnsi="Times New Roman" w:cs="Times New Roman"/>
          <w:sz w:val="24"/>
          <w:lang w:val="en-US" w:eastAsia="zh-CN" w:bidi="ar-SA"/>
        </w:rPr>
        <w:t>地块全部采样点均通过内审现场检查和资料检查后方能允许采样工作组撤场。</w:t>
      </w:r>
    </w:p>
    <w:p w:rsidR="0073261E" w:rsidRDefault="00C0684C">
      <w:pPr>
        <w:pStyle w:val="Bodytext1"/>
        <w:spacing w:line="360" w:lineRule="auto"/>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3</w:t>
      </w:r>
      <w:r>
        <w:rPr>
          <w:rFonts w:ascii="Times New Roman" w:eastAsiaTheme="minorEastAsia" w:hAnsi="Times New Roman" w:cs="Times New Roman"/>
          <w:sz w:val="24"/>
          <w:lang w:val="en-US" w:eastAsia="zh-CN" w:bidi="ar-SA"/>
        </w:rPr>
        <w:t>、外部审核</w:t>
      </w:r>
    </w:p>
    <w:p w:rsidR="0073261E" w:rsidRDefault="00C0684C">
      <w:pPr>
        <w:pStyle w:val="Bodytext1"/>
        <w:spacing w:line="360" w:lineRule="auto"/>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项目组将积极配合，按照《重点行业企业用地土壤污染状况调查样品采集保存和流转质量控制工作手册（试行）》中外审要点组织对采样现场进行质量抽查和采样过程资料审查的工作，对发现的问题及时整改解决。</w:t>
      </w:r>
    </w:p>
    <w:p w:rsidR="0073261E" w:rsidRDefault="00C0684C">
      <w:pPr>
        <w:pStyle w:val="Bodytext1"/>
        <w:spacing w:line="360" w:lineRule="auto"/>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4</w:t>
      </w:r>
      <w:r>
        <w:rPr>
          <w:rFonts w:ascii="Times New Roman" w:eastAsiaTheme="minorEastAsia" w:hAnsi="Times New Roman" w:cs="Times New Roman"/>
          <w:sz w:val="24"/>
          <w:lang w:val="en-US" w:eastAsia="zh-CN" w:bidi="ar-SA"/>
        </w:rPr>
        <w:t>、采样过程质控样品</w:t>
      </w:r>
    </w:p>
    <w:p w:rsidR="0073261E" w:rsidRDefault="00C0684C">
      <w:pPr>
        <w:pStyle w:val="Bodytext1"/>
        <w:spacing w:line="360" w:lineRule="auto"/>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采样过程质控样品类型包括密码平行样品和运输空白样品。对土壤和地下水样品全类型污染物设置密码平行样品，密码平行样品总数应不少于地块总样品数的</w:t>
      </w:r>
      <w:r>
        <w:rPr>
          <w:rFonts w:ascii="Times New Roman" w:eastAsiaTheme="minorEastAsia" w:hAnsi="Times New Roman" w:cs="Times New Roman"/>
          <w:sz w:val="24"/>
          <w:lang w:val="en-US" w:eastAsia="zh-CN" w:bidi="ar-SA"/>
        </w:rPr>
        <w:t>10%</w:t>
      </w:r>
      <w:r>
        <w:rPr>
          <w:rFonts w:ascii="Times New Roman" w:eastAsiaTheme="minorEastAsia" w:hAnsi="Times New Roman" w:cs="Times New Roman"/>
          <w:sz w:val="24"/>
          <w:lang w:val="en-US" w:eastAsia="zh-CN" w:bidi="ar-SA"/>
        </w:rPr>
        <w:t>，一个调查地块应至少布设一个密码平行样；对挥发性有机污染物除设置密码平行样外，同时设置运输空白样品，一个运输过程设置</w:t>
      </w:r>
      <w:r>
        <w:rPr>
          <w:rFonts w:ascii="Times New Roman" w:eastAsiaTheme="minorEastAsia" w:hAnsi="Times New Roman" w:cs="Times New Roman"/>
          <w:sz w:val="24"/>
          <w:lang w:val="en-US" w:eastAsia="zh-CN" w:bidi="ar-SA"/>
        </w:rPr>
        <w:t>2</w:t>
      </w:r>
      <w:r>
        <w:rPr>
          <w:rFonts w:ascii="Times New Roman" w:eastAsiaTheme="minorEastAsia" w:hAnsi="Times New Roman" w:cs="Times New Roman"/>
          <w:sz w:val="24"/>
          <w:lang w:val="en-US" w:eastAsia="zh-CN" w:bidi="ar-SA"/>
        </w:rPr>
        <w:t>个运输空白样。</w:t>
      </w:r>
    </w:p>
    <w:p w:rsidR="0073261E" w:rsidRDefault="00C0684C">
      <w:pPr>
        <w:adjustRightInd w:val="0"/>
        <w:snapToGrid w:val="0"/>
        <w:spacing w:line="480" w:lineRule="exact"/>
        <w:ind w:firstLineChars="200" w:firstLine="482"/>
        <w:outlineLvl w:val="1"/>
        <w:rPr>
          <w:rFonts w:eastAsiaTheme="minorEastAsia"/>
          <w:b/>
          <w:bCs/>
          <w:kern w:val="0"/>
          <w:sz w:val="24"/>
        </w:rPr>
      </w:pPr>
      <w:bookmarkStart w:id="58" w:name="_Toc7305"/>
      <w:bookmarkStart w:id="59" w:name="_Toc124775366"/>
      <w:bookmarkStart w:id="60" w:name="_Toc19601"/>
      <w:bookmarkStart w:id="61" w:name="_Toc8327"/>
      <w:r>
        <w:rPr>
          <w:rFonts w:eastAsiaTheme="minorEastAsia"/>
          <w:b/>
          <w:bCs/>
          <w:kern w:val="0"/>
          <w:sz w:val="24"/>
        </w:rPr>
        <w:t>8.3</w:t>
      </w:r>
      <w:r>
        <w:rPr>
          <w:rFonts w:eastAsiaTheme="minorEastAsia"/>
          <w:b/>
          <w:bCs/>
          <w:kern w:val="0"/>
          <w:sz w:val="24"/>
        </w:rPr>
        <w:t>样品保存和流转过</w:t>
      </w:r>
      <w:r>
        <w:rPr>
          <w:rFonts w:eastAsiaTheme="minorEastAsia"/>
          <w:b/>
          <w:bCs/>
          <w:kern w:val="0"/>
          <w:sz w:val="24"/>
        </w:rPr>
        <w:t>程质量控制</w:t>
      </w:r>
      <w:bookmarkEnd w:id="58"/>
      <w:bookmarkEnd w:id="59"/>
      <w:bookmarkEnd w:id="60"/>
      <w:bookmarkEnd w:id="61"/>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严格按照《重点行业企业用地调查样品采集保存和流转技术规定》开展样品保存与流转。同时积极配合样品保存机构和检测实验室，做好样品交接工作，保证样品转运过程中的质量。本地块样品由专人负责保存、流转和交接，样品流转负责人和实验室样品接收人员均具备全国农用地土壤污染状况详查样品保存和流转工作经历，能够很好地完成样品的保存和流转工作。同时，地块距离检测实验室在</w:t>
      </w:r>
      <w:r>
        <w:rPr>
          <w:rFonts w:ascii="Times New Roman" w:eastAsiaTheme="minorEastAsia" w:hAnsi="Times New Roman" w:cs="Times New Roman"/>
          <w:sz w:val="24"/>
          <w:lang w:val="en-US" w:eastAsia="zh-CN" w:bidi="ar-SA"/>
        </w:rPr>
        <w:t>3</w:t>
      </w:r>
      <w:r>
        <w:rPr>
          <w:rFonts w:ascii="Times New Roman" w:eastAsiaTheme="minorEastAsia" w:hAnsi="Times New Roman" w:cs="Times New Roman"/>
          <w:sz w:val="24"/>
          <w:lang w:val="en-US" w:eastAsia="zh-CN" w:bidi="ar-SA"/>
        </w:rPr>
        <w:t>小时车程内，能够保证样品当天采集并当天流转至实验室。</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样品保存和流转流程审查要点及注意事项主要包括以下内容：</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①</w:t>
      </w:r>
      <w:r>
        <w:rPr>
          <w:rFonts w:ascii="Times New Roman" w:eastAsiaTheme="minorEastAsia" w:hAnsi="Times New Roman" w:cs="Times New Roman"/>
          <w:sz w:val="24"/>
          <w:lang w:val="en-US" w:eastAsia="zh-CN" w:bidi="ar-SA"/>
        </w:rPr>
        <w:t>时效性：检查时，应满足相应检测指标的</w:t>
      </w:r>
      <w:r>
        <w:rPr>
          <w:rFonts w:ascii="Times New Roman" w:eastAsiaTheme="minorEastAsia" w:hAnsi="Times New Roman" w:cs="Times New Roman"/>
          <w:sz w:val="24"/>
          <w:lang w:val="en-US" w:eastAsia="zh-CN" w:bidi="ar-SA"/>
        </w:rPr>
        <w:t>测试周期要求；</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②</w:t>
      </w:r>
      <w:r>
        <w:rPr>
          <w:rFonts w:ascii="Times New Roman" w:eastAsiaTheme="minorEastAsia" w:hAnsi="Times New Roman" w:cs="Times New Roman"/>
          <w:sz w:val="24"/>
          <w:lang w:val="en-US" w:eastAsia="zh-CN" w:bidi="ar-SA"/>
        </w:rPr>
        <w:t>保存条件：样品保存条件（包括温度、气泡及保护剂等）应满足全部送检样品要求；</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lastRenderedPageBreak/>
        <w:t>③</w:t>
      </w:r>
      <w:r>
        <w:rPr>
          <w:rFonts w:ascii="Times New Roman" w:eastAsiaTheme="minorEastAsia" w:hAnsi="Times New Roman" w:cs="Times New Roman"/>
          <w:sz w:val="24"/>
          <w:lang w:val="en-US" w:eastAsia="zh-CN" w:bidi="ar-SA"/>
        </w:rPr>
        <w:t>样品包装容器：样品包装容器应无破损，封装完好；</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④</w:t>
      </w:r>
      <w:r>
        <w:rPr>
          <w:rFonts w:ascii="Times New Roman" w:eastAsiaTheme="minorEastAsia" w:hAnsi="Times New Roman" w:cs="Times New Roman"/>
          <w:sz w:val="24"/>
          <w:lang w:val="en-US" w:eastAsia="zh-CN" w:bidi="ar-SA"/>
        </w:rPr>
        <w:t>标签：样品包装容器标签应完整、清晰、可辨识，标签上的样品编码应与运送单完全一致；</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⑤</w:t>
      </w:r>
      <w:r>
        <w:rPr>
          <w:rFonts w:ascii="Times New Roman" w:hAnsi="Times New Roman" w:cs="Times New Roman"/>
          <w:sz w:val="24"/>
          <w:lang w:val="en-US" w:eastAsia="zh-CN" w:bidi="ar-SA"/>
        </w:rPr>
        <w:t>“</w:t>
      </w:r>
      <w:r>
        <w:rPr>
          <w:rFonts w:ascii="Times New Roman" w:hAnsi="Times New Roman" w:cs="Times New Roman"/>
          <w:sz w:val="24"/>
          <w:lang w:val="en-US" w:eastAsia="zh-CN" w:bidi="ar-SA"/>
        </w:rPr>
        <w:t>样品运送单</w:t>
      </w:r>
      <w:r>
        <w:rPr>
          <w:rFonts w:ascii="Times New Roman" w:hAnsi="Times New Roman" w:cs="Times New Roman"/>
          <w:sz w:val="24"/>
          <w:lang w:val="en-US" w:eastAsia="zh-CN" w:bidi="ar-SA"/>
        </w:rPr>
        <w:t>”</w:t>
      </w:r>
      <w:r>
        <w:rPr>
          <w:rFonts w:ascii="Times New Roman" w:hAnsi="Times New Roman" w:cs="Times New Roman"/>
          <w:sz w:val="24"/>
          <w:lang w:val="en-US" w:eastAsia="zh-CN" w:bidi="ar-SA"/>
        </w:rPr>
        <w:t>中除</w:t>
      </w:r>
      <w:r>
        <w:rPr>
          <w:rFonts w:ascii="Times New Roman" w:hAnsi="Times New Roman" w:cs="Times New Roman"/>
          <w:sz w:val="24"/>
          <w:lang w:val="en-US" w:eastAsia="zh-CN" w:bidi="ar-SA"/>
        </w:rPr>
        <w:t>“</w:t>
      </w:r>
      <w:r>
        <w:rPr>
          <w:rFonts w:ascii="Times New Roman" w:hAnsi="Times New Roman" w:cs="Times New Roman"/>
          <w:sz w:val="24"/>
          <w:lang w:val="en-US" w:eastAsia="zh-CN" w:bidi="ar-SA"/>
        </w:rPr>
        <w:t>特别说明</w:t>
      </w:r>
      <w:r>
        <w:rPr>
          <w:rFonts w:ascii="Times New Roman" w:hAnsi="Times New Roman" w:cs="Times New Roman"/>
          <w:sz w:val="24"/>
          <w:lang w:val="en-US" w:eastAsia="zh-CN" w:bidi="ar-SA"/>
        </w:rPr>
        <w:t>”</w:t>
      </w:r>
      <w:r>
        <w:rPr>
          <w:rFonts w:ascii="Times New Roman" w:hAnsi="Times New Roman" w:cs="Times New Roman"/>
          <w:sz w:val="24"/>
          <w:lang w:val="en-US" w:eastAsia="zh-CN" w:bidi="ar-SA"/>
        </w:rPr>
        <w:t>和</w:t>
      </w:r>
      <w:r>
        <w:rPr>
          <w:rFonts w:ascii="Times New Roman" w:hAnsi="Times New Roman" w:cs="Times New Roman"/>
          <w:sz w:val="24"/>
          <w:lang w:val="en-US" w:eastAsia="zh-CN" w:bidi="ar-SA"/>
        </w:rPr>
        <w:t>“</w:t>
      </w:r>
      <w:r>
        <w:rPr>
          <w:rFonts w:ascii="Times New Roman" w:hAnsi="Times New Roman" w:cs="Times New Roman"/>
          <w:sz w:val="24"/>
          <w:lang w:val="en-US" w:eastAsia="zh-CN" w:bidi="ar-SA"/>
        </w:rPr>
        <w:t>样品接收</w:t>
      </w:r>
      <w:r>
        <w:rPr>
          <w:rFonts w:ascii="Times New Roman" w:hAnsi="Times New Roman" w:cs="Times New Roman"/>
          <w:sz w:val="24"/>
          <w:lang w:val="en-US" w:eastAsia="zh-CN" w:bidi="ar-SA"/>
        </w:rPr>
        <w:t>”</w:t>
      </w:r>
      <w:r>
        <w:rPr>
          <w:rFonts w:ascii="Times New Roman" w:hAnsi="Times New Roman" w:cs="Times New Roman"/>
          <w:sz w:val="24"/>
          <w:lang w:val="en-US" w:eastAsia="zh-CN" w:bidi="ar-SA"/>
        </w:rPr>
        <w:t>外的标</w:t>
      </w:r>
      <w:r>
        <w:rPr>
          <w:rFonts w:ascii="Times New Roman" w:hAnsi="Times New Roman" w:cs="Times New Roman"/>
          <w:sz w:val="24"/>
          <w:lang w:val="en-US" w:eastAsia="zh-CN" w:bidi="ar-SA"/>
        </w:rPr>
        <w:t>*</w:t>
      </w:r>
      <w:r>
        <w:rPr>
          <w:rFonts w:ascii="Times New Roman" w:eastAsiaTheme="minorEastAsia" w:hAnsi="Times New Roman" w:cs="Times New Roman"/>
          <w:sz w:val="24"/>
          <w:lang w:val="en-US" w:eastAsia="zh-CN" w:bidi="ar-SA"/>
        </w:rPr>
        <w:t>项外均应填写完整、规范，且与实际情况一致。</w:t>
      </w:r>
    </w:p>
    <w:p w:rsidR="0073261E" w:rsidRDefault="0073261E">
      <w:pPr>
        <w:pStyle w:val="WPSOffice1"/>
        <w:tabs>
          <w:tab w:val="right" w:leader="dot" w:pos="8306"/>
        </w:tabs>
        <w:spacing w:beforeLines="50" w:before="156" w:afterLines="20" w:after="62" w:line="360" w:lineRule="auto"/>
        <w:outlineLvl w:val="0"/>
        <w:rPr>
          <w:b/>
          <w:bCs/>
          <w:sz w:val="28"/>
          <w:szCs w:val="28"/>
        </w:rPr>
        <w:sectPr w:rsidR="0073261E">
          <w:pgSz w:w="11906" w:h="16838"/>
          <w:pgMar w:top="1440" w:right="1800" w:bottom="1440" w:left="1800" w:header="851" w:footer="992" w:gutter="0"/>
          <w:cols w:space="425"/>
          <w:docGrid w:type="lines" w:linePitch="312"/>
        </w:sectPr>
      </w:pPr>
      <w:bookmarkStart w:id="62" w:name="_Toc8784"/>
    </w:p>
    <w:p w:rsidR="0073261E" w:rsidRDefault="00C0684C">
      <w:pPr>
        <w:pStyle w:val="WPSOffice1"/>
        <w:tabs>
          <w:tab w:val="right" w:leader="dot" w:pos="8306"/>
        </w:tabs>
        <w:spacing w:beforeLines="50" w:before="156" w:afterLines="20" w:after="62" w:line="360" w:lineRule="auto"/>
        <w:outlineLvl w:val="0"/>
        <w:rPr>
          <w:b/>
          <w:bCs/>
          <w:sz w:val="28"/>
          <w:szCs w:val="28"/>
        </w:rPr>
      </w:pPr>
      <w:bookmarkStart w:id="63" w:name="_Toc124775367"/>
      <w:r>
        <w:rPr>
          <w:b/>
          <w:bCs/>
          <w:sz w:val="28"/>
          <w:szCs w:val="28"/>
        </w:rPr>
        <w:lastRenderedPageBreak/>
        <w:t>9</w:t>
      </w:r>
      <w:r>
        <w:rPr>
          <w:b/>
          <w:bCs/>
          <w:sz w:val="28"/>
          <w:szCs w:val="28"/>
        </w:rPr>
        <w:t>、安全与防护</w:t>
      </w:r>
      <w:bookmarkEnd w:id="62"/>
      <w:bookmarkEnd w:id="63"/>
    </w:p>
    <w:p w:rsidR="0073261E" w:rsidRDefault="00C0684C">
      <w:pPr>
        <w:adjustRightInd w:val="0"/>
        <w:snapToGrid w:val="0"/>
        <w:spacing w:line="480" w:lineRule="exact"/>
        <w:ind w:firstLineChars="200" w:firstLine="482"/>
        <w:outlineLvl w:val="1"/>
        <w:rPr>
          <w:rFonts w:eastAsiaTheme="minorEastAsia"/>
          <w:b/>
          <w:bCs/>
          <w:kern w:val="0"/>
          <w:sz w:val="24"/>
        </w:rPr>
      </w:pPr>
      <w:bookmarkStart w:id="64" w:name="_Toc124775368"/>
      <w:bookmarkStart w:id="65" w:name="_Toc9308"/>
      <w:r>
        <w:rPr>
          <w:rFonts w:eastAsiaTheme="minorEastAsia"/>
          <w:b/>
          <w:bCs/>
          <w:kern w:val="0"/>
          <w:sz w:val="24"/>
        </w:rPr>
        <w:t xml:space="preserve">9.1 </w:t>
      </w:r>
      <w:r>
        <w:rPr>
          <w:rFonts w:eastAsiaTheme="minorEastAsia"/>
          <w:b/>
          <w:bCs/>
          <w:kern w:val="0"/>
          <w:sz w:val="24"/>
        </w:rPr>
        <w:t>地块安全风险识别</w:t>
      </w:r>
      <w:bookmarkEnd w:id="64"/>
      <w:bookmarkEnd w:id="65"/>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该地块在采样调查过程中可能存在的安全隐患包括：</w:t>
      </w:r>
      <w:r>
        <w:rPr>
          <w:rFonts w:ascii="Times New Roman" w:eastAsiaTheme="minorEastAsia" w:hAnsi="Times New Roman" w:cs="Times New Roman" w:hint="eastAsia"/>
          <w:sz w:val="24"/>
          <w:lang w:val="en-US" w:eastAsia="zh-CN" w:bidi="ar-SA"/>
        </w:rPr>
        <w:t>危废废物存储、填埋</w:t>
      </w:r>
      <w:r>
        <w:rPr>
          <w:rFonts w:ascii="Times New Roman" w:eastAsiaTheme="minorEastAsia" w:hAnsi="Times New Roman" w:cs="Times New Roman"/>
          <w:sz w:val="24"/>
          <w:lang w:val="en-US" w:eastAsia="zh-CN" w:bidi="ar-SA"/>
        </w:rPr>
        <w:t>、</w:t>
      </w:r>
      <w:r>
        <w:rPr>
          <w:rFonts w:ascii="Times New Roman" w:eastAsiaTheme="minorEastAsia" w:hAnsi="Times New Roman" w:cs="Times New Roman" w:hint="eastAsia"/>
          <w:sz w:val="24"/>
          <w:lang w:val="en-US" w:eastAsia="zh-CN" w:bidi="ar-SA"/>
        </w:rPr>
        <w:t>渗滤液、</w:t>
      </w:r>
      <w:r>
        <w:rPr>
          <w:rFonts w:ascii="Times New Roman" w:eastAsiaTheme="minorEastAsia" w:hAnsi="Times New Roman" w:cs="Times New Roman"/>
          <w:sz w:val="24"/>
          <w:lang w:val="en-US" w:eastAsia="zh-CN" w:bidi="ar-SA"/>
        </w:rPr>
        <w:t>污水站池体以及地下管线，企业现场人员无法准确确认。</w:t>
      </w:r>
    </w:p>
    <w:p w:rsidR="0073261E" w:rsidRDefault="00C0684C">
      <w:pPr>
        <w:adjustRightInd w:val="0"/>
        <w:snapToGrid w:val="0"/>
        <w:spacing w:line="480" w:lineRule="exact"/>
        <w:ind w:firstLineChars="200" w:firstLine="482"/>
        <w:outlineLvl w:val="1"/>
        <w:rPr>
          <w:rFonts w:eastAsiaTheme="minorEastAsia"/>
          <w:b/>
          <w:bCs/>
          <w:kern w:val="0"/>
          <w:sz w:val="24"/>
        </w:rPr>
      </w:pPr>
      <w:bookmarkStart w:id="66" w:name="_Toc124775369"/>
      <w:bookmarkStart w:id="67" w:name="_Toc32325"/>
      <w:r>
        <w:rPr>
          <w:rFonts w:eastAsiaTheme="minorEastAsia"/>
          <w:b/>
          <w:bCs/>
          <w:kern w:val="0"/>
          <w:sz w:val="24"/>
        </w:rPr>
        <w:t xml:space="preserve">9.2 </w:t>
      </w:r>
      <w:r>
        <w:rPr>
          <w:rFonts w:eastAsiaTheme="minorEastAsia"/>
          <w:b/>
          <w:bCs/>
          <w:kern w:val="0"/>
          <w:sz w:val="24"/>
        </w:rPr>
        <w:t>地块安全保障与风险防控措施</w:t>
      </w:r>
      <w:bookmarkEnd w:id="66"/>
      <w:bookmarkEnd w:id="67"/>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经与企业协商，现场工作期间应严格落实以下安全保障与风险防控措施：</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1</w:t>
      </w:r>
      <w:r>
        <w:rPr>
          <w:rFonts w:ascii="Times New Roman" w:eastAsiaTheme="minorEastAsia" w:hAnsi="Times New Roman" w:cs="Times New Roman"/>
          <w:sz w:val="24"/>
          <w:lang w:val="en-US" w:eastAsia="zh-CN" w:bidi="ar-SA"/>
        </w:rPr>
        <w:t>、采样前</w:t>
      </w:r>
      <w:r>
        <w:rPr>
          <w:rFonts w:ascii="Times New Roman" w:eastAsiaTheme="minorEastAsia" w:hAnsi="Times New Roman" w:cs="Times New Roman"/>
          <w:sz w:val="24"/>
          <w:lang w:val="en-US" w:eastAsia="zh-CN" w:bidi="ar-SA"/>
        </w:rPr>
        <w:t xml:space="preserve"> </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w:t>
      </w:r>
      <w:r>
        <w:rPr>
          <w:rFonts w:ascii="Times New Roman" w:eastAsiaTheme="minorEastAsia" w:hAnsi="Times New Roman" w:cs="Times New Roman"/>
          <w:sz w:val="24"/>
          <w:lang w:val="en-US" w:eastAsia="zh-CN" w:bidi="ar-SA"/>
        </w:rPr>
        <w:t>1</w:t>
      </w:r>
      <w:r>
        <w:rPr>
          <w:rFonts w:ascii="Times New Roman" w:eastAsiaTheme="minorEastAsia" w:hAnsi="Times New Roman" w:cs="Times New Roman"/>
          <w:sz w:val="24"/>
          <w:lang w:val="en-US" w:eastAsia="zh-CN" w:bidi="ar-SA"/>
        </w:rPr>
        <w:t>）钻探点位需得到业主认可；</w:t>
      </w:r>
      <w:r>
        <w:rPr>
          <w:rFonts w:ascii="Times New Roman" w:eastAsiaTheme="minorEastAsia" w:hAnsi="Times New Roman" w:cs="Times New Roman"/>
          <w:sz w:val="24"/>
          <w:lang w:val="en-US" w:eastAsia="zh-CN" w:bidi="ar-SA"/>
        </w:rPr>
        <w:t xml:space="preserve"> </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w:t>
      </w:r>
      <w:r>
        <w:rPr>
          <w:rFonts w:ascii="Times New Roman" w:eastAsiaTheme="minorEastAsia" w:hAnsi="Times New Roman" w:cs="Times New Roman"/>
          <w:sz w:val="24"/>
          <w:lang w:val="en-US" w:eastAsia="zh-CN" w:bidi="ar-SA"/>
        </w:rPr>
        <w:t>2</w:t>
      </w:r>
      <w:r>
        <w:rPr>
          <w:rFonts w:ascii="Times New Roman" w:eastAsiaTheme="minorEastAsia" w:hAnsi="Times New Roman" w:cs="Times New Roman"/>
          <w:sz w:val="24"/>
          <w:lang w:val="en-US" w:eastAsia="zh-CN" w:bidi="ar-SA"/>
        </w:rPr>
        <w:t>）所有人员进场前需经过安全培训，严格执行现场设备操作规范，按要求使用个人防护装备；</w:t>
      </w:r>
      <w:r>
        <w:rPr>
          <w:rFonts w:ascii="Times New Roman" w:eastAsiaTheme="minorEastAsia" w:hAnsi="Times New Roman" w:cs="Times New Roman"/>
          <w:sz w:val="24"/>
          <w:lang w:val="en-US" w:eastAsia="zh-CN" w:bidi="ar-SA"/>
        </w:rPr>
        <w:t xml:space="preserve"> </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2</w:t>
      </w:r>
      <w:r>
        <w:rPr>
          <w:rFonts w:ascii="Times New Roman" w:eastAsiaTheme="minorEastAsia" w:hAnsi="Times New Roman" w:cs="Times New Roman"/>
          <w:sz w:val="24"/>
          <w:lang w:val="en-US" w:eastAsia="zh-CN" w:bidi="ar-SA"/>
        </w:rPr>
        <w:t>、采样过程</w:t>
      </w:r>
      <w:r>
        <w:rPr>
          <w:rFonts w:ascii="Times New Roman" w:eastAsiaTheme="minorEastAsia" w:hAnsi="Times New Roman" w:cs="Times New Roman"/>
          <w:sz w:val="24"/>
          <w:lang w:val="en-US" w:eastAsia="zh-CN" w:bidi="ar-SA"/>
        </w:rPr>
        <w:t xml:space="preserve"> </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w:t>
      </w:r>
      <w:r>
        <w:rPr>
          <w:rFonts w:ascii="Times New Roman" w:eastAsiaTheme="minorEastAsia" w:hAnsi="Times New Roman" w:cs="Times New Roman"/>
          <w:sz w:val="24"/>
          <w:lang w:val="en-US" w:eastAsia="zh-CN" w:bidi="ar-SA"/>
        </w:rPr>
        <w:t>1</w:t>
      </w:r>
      <w:r>
        <w:rPr>
          <w:rFonts w:ascii="Times New Roman" w:eastAsiaTheme="minorEastAsia" w:hAnsi="Times New Roman" w:cs="Times New Roman"/>
          <w:sz w:val="24"/>
          <w:lang w:val="en-US" w:eastAsia="zh-CN" w:bidi="ar-SA"/>
        </w:rPr>
        <w:t>）设置施工区警戒线：在现场调查采样操作区周边，设立明显的标识牌及安全警示线，钻孔作业时不准无关人员、车辆靠近，避免发生危险。</w:t>
      </w:r>
      <w:r>
        <w:rPr>
          <w:rFonts w:ascii="Times New Roman" w:eastAsiaTheme="minorEastAsia" w:hAnsi="Times New Roman" w:cs="Times New Roman"/>
          <w:sz w:val="24"/>
          <w:lang w:val="en-US" w:eastAsia="zh-CN" w:bidi="ar-SA"/>
        </w:rPr>
        <w:t xml:space="preserve"> </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w:t>
      </w:r>
      <w:r>
        <w:rPr>
          <w:rFonts w:ascii="Times New Roman" w:eastAsiaTheme="minorEastAsia" w:hAnsi="Times New Roman" w:cs="Times New Roman"/>
          <w:sz w:val="24"/>
          <w:lang w:val="en-US" w:eastAsia="zh-CN" w:bidi="ar-SA"/>
        </w:rPr>
        <w:t>2</w:t>
      </w:r>
      <w:r>
        <w:rPr>
          <w:rFonts w:ascii="Times New Roman" w:eastAsiaTheme="minorEastAsia" w:hAnsi="Times New Roman" w:cs="Times New Roman"/>
          <w:sz w:val="24"/>
          <w:lang w:val="en-US" w:eastAsia="zh-CN" w:bidi="ar-SA"/>
        </w:rPr>
        <w:t>）关注设备工况：作业中严格执行设备使用说明和操作规程，作业过程时刻观察设备各结构组件的状态，及时发现设备故障、损坏，发现故障立即停止作业，对设备故障原因现场排查、修复。钻探与取样应相互配合，注意钻探采样时的作业位置，掌握好采样时机，机长观察工作状态若有问题及时更正指导或停止施工。</w:t>
      </w:r>
      <w:r>
        <w:rPr>
          <w:rFonts w:ascii="Times New Roman" w:eastAsiaTheme="minorEastAsia" w:hAnsi="Times New Roman" w:cs="Times New Roman"/>
          <w:sz w:val="24"/>
          <w:lang w:val="en-US" w:eastAsia="zh-CN" w:bidi="ar-SA"/>
        </w:rPr>
        <w:t xml:space="preserve"> </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w:t>
      </w:r>
      <w:r>
        <w:rPr>
          <w:rFonts w:ascii="Times New Roman" w:eastAsiaTheme="minorEastAsia" w:hAnsi="Times New Roman" w:cs="Times New Roman"/>
          <w:sz w:val="24"/>
          <w:lang w:val="en-US" w:eastAsia="zh-CN" w:bidi="ar-SA"/>
        </w:rPr>
        <w:t>3</w:t>
      </w:r>
      <w:r>
        <w:rPr>
          <w:rFonts w:ascii="Times New Roman" w:eastAsiaTheme="minorEastAsia" w:hAnsi="Times New Roman" w:cs="Times New Roman"/>
          <w:sz w:val="24"/>
          <w:lang w:val="en-US" w:eastAsia="zh-CN" w:bidi="ar-SA"/>
        </w:rPr>
        <w:t>）谨慎施工关注钻进异常情况：严格按照布点采样方案进行，钻井施工中需谨慎，时刻注意土层变化，不得冒进，防止事故发生；吊装搬动钻具、采样管时，应谨慎施工，严格杜绝物件掉落、设备倾倒等安全事故；密切关注钻进过程中的异常情况，如</w:t>
      </w:r>
      <w:r>
        <w:rPr>
          <w:rFonts w:ascii="Times New Roman" w:eastAsiaTheme="minorEastAsia" w:hAnsi="Times New Roman" w:cs="Times New Roman"/>
          <w:sz w:val="24"/>
          <w:lang w:val="en-US" w:eastAsia="zh-CN" w:bidi="ar-SA"/>
        </w:rPr>
        <w:t>异响、遇异常物、突发异味等现象，应立刻停止钻进，排除异常情况后方可继续钻进。</w:t>
      </w:r>
      <w:r>
        <w:rPr>
          <w:rFonts w:ascii="Times New Roman" w:eastAsiaTheme="minorEastAsia" w:hAnsi="Times New Roman" w:cs="Times New Roman"/>
          <w:sz w:val="24"/>
          <w:lang w:val="en-US" w:eastAsia="zh-CN" w:bidi="ar-SA"/>
        </w:rPr>
        <w:t xml:space="preserve"> </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w:t>
      </w:r>
      <w:r>
        <w:rPr>
          <w:rFonts w:ascii="Times New Roman" w:eastAsiaTheme="minorEastAsia" w:hAnsi="Times New Roman" w:cs="Times New Roman"/>
          <w:sz w:val="24"/>
          <w:lang w:val="en-US" w:eastAsia="zh-CN" w:bidi="ar-SA"/>
        </w:rPr>
        <w:t>4</w:t>
      </w:r>
      <w:r>
        <w:rPr>
          <w:rFonts w:ascii="Times New Roman" w:eastAsiaTheme="minorEastAsia" w:hAnsi="Times New Roman" w:cs="Times New Roman"/>
          <w:sz w:val="24"/>
          <w:lang w:val="en-US" w:eastAsia="zh-CN" w:bidi="ar-SA"/>
        </w:rPr>
        <w:t>）施工期人员防护：全程规范佩戴安全帽，存在挥发性气体、刺激性异味气体、腐蚀性酸性</w:t>
      </w:r>
      <w:r>
        <w:rPr>
          <w:rFonts w:ascii="Times New Roman" w:eastAsiaTheme="minorEastAsia" w:hAnsi="Times New Roman" w:cs="Times New Roman"/>
          <w:sz w:val="24"/>
          <w:lang w:val="en-US" w:eastAsia="zh-CN" w:bidi="ar-SA"/>
        </w:rPr>
        <w:t>/</w:t>
      </w:r>
      <w:r>
        <w:rPr>
          <w:rFonts w:ascii="Times New Roman" w:eastAsiaTheme="minorEastAsia" w:hAnsi="Times New Roman" w:cs="Times New Roman"/>
          <w:sz w:val="24"/>
          <w:lang w:val="en-US" w:eastAsia="zh-CN" w:bidi="ar-SA"/>
        </w:rPr>
        <w:t>碱性物料场地，应根据场地污染情况佩戴防护器具，接触样品时全程佩戴一次性丁腈手套，避免皮肤直接接触样品，现场使用保护剂时，应佩戴手套，查验瓶内的保护剂是否泄漏。</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3</w:t>
      </w:r>
      <w:r>
        <w:rPr>
          <w:rFonts w:ascii="Times New Roman" w:eastAsiaTheme="minorEastAsia" w:hAnsi="Times New Roman" w:cs="Times New Roman"/>
          <w:sz w:val="24"/>
          <w:lang w:val="en-US" w:eastAsia="zh-CN" w:bidi="ar-SA"/>
        </w:rPr>
        <w:t>、采样后撤场</w:t>
      </w:r>
      <w:r>
        <w:rPr>
          <w:rFonts w:ascii="Times New Roman" w:eastAsiaTheme="minorEastAsia" w:hAnsi="Times New Roman" w:cs="Times New Roman"/>
          <w:sz w:val="24"/>
          <w:lang w:val="en-US" w:eastAsia="zh-CN" w:bidi="ar-SA"/>
        </w:rPr>
        <w:t xml:space="preserve"> </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lastRenderedPageBreak/>
        <w:t>（</w:t>
      </w:r>
      <w:r>
        <w:rPr>
          <w:rFonts w:ascii="Times New Roman" w:eastAsiaTheme="minorEastAsia" w:hAnsi="Times New Roman" w:cs="Times New Roman"/>
          <w:sz w:val="24"/>
          <w:lang w:val="en-US" w:eastAsia="zh-CN" w:bidi="ar-SA"/>
        </w:rPr>
        <w:t>1</w:t>
      </w:r>
      <w:r>
        <w:rPr>
          <w:rFonts w:ascii="Times New Roman" w:eastAsiaTheme="minorEastAsia" w:hAnsi="Times New Roman" w:cs="Times New Roman"/>
          <w:sz w:val="24"/>
          <w:lang w:val="en-US" w:eastAsia="zh-CN" w:bidi="ar-SA"/>
        </w:rPr>
        <w:t>）采样作业完成后，按照钻井操作规程安全有序拆除设备，妥善收集相关采样配件，与企业负责人沟通后，在采样负责人指挥下有序撤场，若企业对采样后施工区域恢复有特殊要求，应完</w:t>
      </w:r>
      <w:r>
        <w:rPr>
          <w:rFonts w:ascii="Times New Roman" w:eastAsiaTheme="minorEastAsia" w:hAnsi="Times New Roman" w:cs="Times New Roman"/>
          <w:sz w:val="24"/>
          <w:lang w:val="en-US" w:eastAsia="zh-CN" w:bidi="ar-SA"/>
        </w:rPr>
        <w:t>成相关恢复要求后再撤场。</w:t>
      </w:r>
      <w:r>
        <w:rPr>
          <w:rFonts w:ascii="Times New Roman" w:eastAsiaTheme="minorEastAsia" w:hAnsi="Times New Roman" w:cs="Times New Roman"/>
          <w:sz w:val="24"/>
          <w:lang w:val="en-US" w:eastAsia="zh-CN" w:bidi="ar-SA"/>
        </w:rPr>
        <w:t xml:space="preserve"> </w:t>
      </w:r>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w:t>
      </w:r>
      <w:r>
        <w:rPr>
          <w:rFonts w:ascii="Times New Roman" w:eastAsiaTheme="minorEastAsia" w:hAnsi="Times New Roman" w:cs="Times New Roman"/>
          <w:sz w:val="24"/>
          <w:lang w:val="en-US" w:eastAsia="zh-CN" w:bidi="ar-SA"/>
        </w:rPr>
        <w:t>2</w:t>
      </w:r>
      <w:r>
        <w:rPr>
          <w:rFonts w:ascii="Times New Roman" w:eastAsiaTheme="minorEastAsia" w:hAnsi="Times New Roman" w:cs="Times New Roman"/>
          <w:sz w:val="24"/>
          <w:lang w:val="en-US" w:eastAsia="zh-CN" w:bidi="ar-SA"/>
        </w:rPr>
        <w:t>）应及时清理现场，钻探过程中产生的废土、废水及其他废弃物应妥善处置，不随意丢弃。</w:t>
      </w:r>
    </w:p>
    <w:p w:rsidR="0073261E" w:rsidRDefault="00C0684C">
      <w:pPr>
        <w:adjustRightInd w:val="0"/>
        <w:snapToGrid w:val="0"/>
        <w:spacing w:line="480" w:lineRule="exact"/>
        <w:ind w:firstLineChars="200" w:firstLine="482"/>
        <w:outlineLvl w:val="1"/>
        <w:rPr>
          <w:rFonts w:eastAsiaTheme="minorEastAsia"/>
          <w:b/>
          <w:bCs/>
          <w:kern w:val="0"/>
          <w:sz w:val="24"/>
        </w:rPr>
      </w:pPr>
      <w:bookmarkStart w:id="68" w:name="_Toc16848"/>
      <w:bookmarkStart w:id="69" w:name="_Toc124775370"/>
      <w:r>
        <w:rPr>
          <w:rFonts w:eastAsiaTheme="minorEastAsia"/>
          <w:b/>
          <w:bCs/>
          <w:kern w:val="0"/>
          <w:sz w:val="24"/>
        </w:rPr>
        <w:t xml:space="preserve">9.3 </w:t>
      </w:r>
      <w:r>
        <w:rPr>
          <w:rFonts w:eastAsiaTheme="minorEastAsia"/>
          <w:b/>
          <w:bCs/>
          <w:kern w:val="0"/>
          <w:sz w:val="24"/>
        </w:rPr>
        <w:t>安全防护要求</w:t>
      </w:r>
      <w:bookmarkEnd w:id="68"/>
      <w:bookmarkEnd w:id="69"/>
    </w:p>
    <w:p w:rsidR="0073261E" w:rsidRDefault="00C0684C">
      <w:pPr>
        <w:pStyle w:val="Bodytext1"/>
        <w:spacing w:line="480" w:lineRule="exact"/>
        <w:ind w:firstLineChars="200" w:firstLine="480"/>
        <w:rPr>
          <w:rFonts w:ascii="Times New Roman" w:eastAsiaTheme="minorEastAsia" w:hAnsi="Times New Roman" w:cs="Times New Roman"/>
          <w:sz w:val="24"/>
          <w:lang w:val="en-US" w:eastAsia="zh-CN" w:bidi="ar-SA"/>
        </w:rPr>
      </w:pPr>
      <w:r>
        <w:rPr>
          <w:rFonts w:ascii="Times New Roman" w:eastAsiaTheme="minorEastAsia" w:hAnsi="Times New Roman" w:cs="Times New Roman"/>
          <w:sz w:val="24"/>
          <w:lang w:val="en-US" w:eastAsia="zh-CN" w:bidi="ar-SA"/>
        </w:rPr>
        <w:t>在初步采样调查过程中，我单位各现场调查小组将严格遵守《中华人民共和国安全生产法》等国家和地方有关法律法规及管理规定，遵守《企业安全生产标准化基本规范》（</w:t>
      </w:r>
      <w:r>
        <w:rPr>
          <w:rFonts w:ascii="Times New Roman" w:eastAsiaTheme="minorEastAsia" w:hAnsi="Times New Roman" w:cs="Times New Roman"/>
          <w:sz w:val="24"/>
          <w:lang w:val="en-US" w:eastAsia="zh-CN" w:bidi="ar-SA"/>
        </w:rPr>
        <w:t>GB/T33000-2016</w:t>
      </w:r>
      <w:r>
        <w:rPr>
          <w:rFonts w:ascii="Times New Roman" w:eastAsiaTheme="minorEastAsia" w:hAnsi="Times New Roman" w:cs="Times New Roman"/>
          <w:sz w:val="24"/>
          <w:lang w:val="en-US" w:eastAsia="zh-CN" w:bidi="ar-SA"/>
        </w:rPr>
        <w:t>）和《岩土工程勘察安全标准》（</w:t>
      </w:r>
      <w:r>
        <w:rPr>
          <w:rFonts w:ascii="Times New Roman" w:eastAsiaTheme="minorEastAsia" w:hAnsi="Times New Roman" w:cs="Times New Roman"/>
          <w:sz w:val="24"/>
          <w:lang w:val="en-US" w:eastAsia="zh-CN" w:bidi="ar-SA"/>
        </w:rPr>
        <w:t>GB/T50585-2019</w:t>
      </w:r>
      <w:r>
        <w:rPr>
          <w:rFonts w:ascii="Times New Roman" w:eastAsiaTheme="minorEastAsia" w:hAnsi="Times New Roman" w:cs="Times New Roman"/>
          <w:sz w:val="24"/>
          <w:lang w:val="en-US" w:eastAsia="zh-CN" w:bidi="ar-SA"/>
        </w:rPr>
        <w:t>）等企业安全生产及设备使用相关技术规范，做好初步采样调查过程中的安全隐患防范：</w:t>
      </w:r>
    </w:p>
    <w:p w:rsidR="0073261E" w:rsidRDefault="00C0684C">
      <w:pPr>
        <w:numPr>
          <w:ilvl w:val="0"/>
          <w:numId w:val="9"/>
        </w:numPr>
        <w:spacing w:line="480" w:lineRule="exact"/>
        <w:ind w:firstLineChars="200" w:firstLine="480"/>
        <w:rPr>
          <w:rFonts w:eastAsiaTheme="minorEastAsia"/>
          <w:sz w:val="24"/>
          <w:szCs w:val="22"/>
        </w:rPr>
      </w:pPr>
      <w:r>
        <w:rPr>
          <w:rFonts w:eastAsiaTheme="minorEastAsia"/>
          <w:sz w:val="24"/>
          <w:szCs w:val="22"/>
        </w:rPr>
        <w:t>火灾事故的预防：遵守企业规定，禁止使用明火，做好防火准备，</w:t>
      </w:r>
      <w:r>
        <w:rPr>
          <w:rFonts w:eastAsiaTheme="minorEastAsia"/>
          <w:sz w:val="24"/>
          <w:szCs w:val="22"/>
        </w:rPr>
        <w:t>不得随意丢弃易燃物，学会正确使用灭火器。如遇火灾应在第一时间报火警，听从消防指挥，并按照安全标志牌进行撤离；</w:t>
      </w:r>
    </w:p>
    <w:p w:rsidR="0073261E" w:rsidRDefault="00C0684C">
      <w:pPr>
        <w:numPr>
          <w:ilvl w:val="0"/>
          <w:numId w:val="9"/>
        </w:numPr>
        <w:spacing w:line="480" w:lineRule="exact"/>
        <w:ind w:firstLineChars="200" w:firstLine="480"/>
        <w:rPr>
          <w:rFonts w:eastAsiaTheme="minorEastAsia"/>
          <w:sz w:val="24"/>
          <w:szCs w:val="22"/>
        </w:rPr>
      </w:pPr>
      <w:r>
        <w:rPr>
          <w:rFonts w:eastAsiaTheme="minorEastAsia"/>
          <w:sz w:val="24"/>
          <w:szCs w:val="22"/>
        </w:rPr>
        <w:t>爆炸事故的预防：禁止使用明火，禁止吸烟，避免采样过程中接触电线，尽量远离危险场所，佩戴好安全帽；</w:t>
      </w:r>
    </w:p>
    <w:p w:rsidR="0073261E" w:rsidRDefault="00C0684C">
      <w:pPr>
        <w:numPr>
          <w:ilvl w:val="0"/>
          <w:numId w:val="9"/>
        </w:numPr>
        <w:spacing w:line="480" w:lineRule="exact"/>
        <w:ind w:firstLineChars="200" w:firstLine="480"/>
        <w:rPr>
          <w:rFonts w:eastAsiaTheme="minorEastAsia"/>
          <w:sz w:val="24"/>
          <w:szCs w:val="22"/>
        </w:rPr>
      </w:pPr>
      <w:r>
        <w:rPr>
          <w:rFonts w:eastAsiaTheme="minorEastAsia"/>
          <w:sz w:val="24"/>
          <w:szCs w:val="22"/>
        </w:rPr>
        <w:t>机械事故的预防：进入工作场所时应按照要求正确穿戴工作服佩戴安全帽，注意危险标志，尽量远离运转机械，同时避免采样人员的不规范操作与疲劳作业。</w:t>
      </w:r>
    </w:p>
    <w:p w:rsidR="0073261E" w:rsidRDefault="00C0684C">
      <w:pPr>
        <w:adjustRightInd w:val="0"/>
        <w:snapToGrid w:val="0"/>
        <w:spacing w:line="480" w:lineRule="exact"/>
        <w:ind w:firstLineChars="200" w:firstLine="482"/>
        <w:outlineLvl w:val="1"/>
        <w:rPr>
          <w:rFonts w:eastAsiaTheme="minorEastAsia"/>
          <w:b/>
          <w:bCs/>
          <w:kern w:val="0"/>
          <w:sz w:val="24"/>
        </w:rPr>
      </w:pPr>
      <w:bookmarkStart w:id="70" w:name="_Toc124775371"/>
      <w:bookmarkStart w:id="71" w:name="_Toc28426"/>
      <w:r>
        <w:rPr>
          <w:rFonts w:eastAsiaTheme="minorEastAsia"/>
          <w:b/>
          <w:bCs/>
          <w:kern w:val="0"/>
          <w:sz w:val="24"/>
        </w:rPr>
        <w:t>9.4</w:t>
      </w:r>
      <w:r>
        <w:rPr>
          <w:rFonts w:eastAsiaTheme="minorEastAsia"/>
          <w:b/>
          <w:bCs/>
          <w:kern w:val="0"/>
          <w:sz w:val="24"/>
        </w:rPr>
        <w:t>应急处置计划</w:t>
      </w:r>
      <w:bookmarkEnd w:id="70"/>
      <w:bookmarkEnd w:id="71"/>
    </w:p>
    <w:p w:rsidR="0073261E" w:rsidRDefault="00C0684C">
      <w:pPr>
        <w:spacing w:line="480" w:lineRule="exact"/>
        <w:ind w:firstLineChars="200" w:firstLine="480"/>
        <w:rPr>
          <w:sz w:val="24"/>
          <w:szCs w:val="22"/>
        </w:rPr>
      </w:pPr>
      <w:r>
        <w:rPr>
          <w:sz w:val="24"/>
          <w:szCs w:val="22"/>
        </w:rPr>
        <w:t>发生事故时应遵循</w:t>
      </w:r>
      <w:r>
        <w:rPr>
          <w:sz w:val="24"/>
          <w:szCs w:val="22"/>
        </w:rPr>
        <w:t>“</w:t>
      </w:r>
      <w:r>
        <w:rPr>
          <w:sz w:val="24"/>
          <w:szCs w:val="22"/>
        </w:rPr>
        <w:t>保护人员优先，防止和控制事故的蔓延为主；统一指挥、分级负责、区域为主、单位自救与社会救援相结合</w:t>
      </w:r>
      <w:r>
        <w:rPr>
          <w:sz w:val="24"/>
          <w:szCs w:val="22"/>
        </w:rPr>
        <w:t>”</w:t>
      </w:r>
      <w:r>
        <w:rPr>
          <w:sz w:val="24"/>
          <w:szCs w:val="22"/>
        </w:rPr>
        <w:t>的原则。</w:t>
      </w:r>
    </w:p>
    <w:p w:rsidR="0073261E" w:rsidRDefault="00C0684C">
      <w:pPr>
        <w:spacing w:line="480" w:lineRule="exact"/>
        <w:ind w:firstLineChars="200" w:firstLine="480"/>
        <w:rPr>
          <w:sz w:val="24"/>
          <w:szCs w:val="22"/>
        </w:rPr>
      </w:pPr>
      <w:r>
        <w:rPr>
          <w:sz w:val="24"/>
          <w:szCs w:val="22"/>
        </w:rPr>
        <w:t>达到控制事故，有效地抢救伤员，减少事故损失，防止事故扩大。识别和评价，特制定本项目发生紧急情况或事故的应急措施，开展应急知识教育和应急演练，提高现场操作人员应急能力，减少突发事件造成的损害和不良环境影响。</w:t>
      </w:r>
    </w:p>
    <w:p w:rsidR="0073261E" w:rsidRDefault="00C0684C">
      <w:pPr>
        <w:pStyle w:val="112"/>
        <w:spacing w:line="480" w:lineRule="exact"/>
        <w:ind w:firstLine="482"/>
        <w:outlineLvl w:val="2"/>
        <w:rPr>
          <w:rFonts w:ascii="Times New Roman" w:hAnsi="Times New Roman" w:hint="default"/>
          <w:b/>
          <w:bCs/>
          <w:color w:val="auto"/>
          <w:sz w:val="24"/>
        </w:rPr>
      </w:pPr>
      <w:r>
        <w:rPr>
          <w:rFonts w:ascii="Times New Roman" w:hAnsi="Times New Roman" w:hint="default"/>
          <w:b/>
          <w:bCs/>
          <w:color w:val="auto"/>
          <w:sz w:val="24"/>
        </w:rPr>
        <w:t>9.4.1</w:t>
      </w:r>
      <w:r>
        <w:rPr>
          <w:rFonts w:ascii="Times New Roman" w:hAnsi="Times New Roman" w:hint="default"/>
          <w:b/>
          <w:bCs/>
          <w:color w:val="auto"/>
          <w:sz w:val="24"/>
        </w:rPr>
        <w:t>应急组织机构及职责</w:t>
      </w:r>
    </w:p>
    <w:p w:rsidR="0073261E" w:rsidRDefault="00C0684C">
      <w:pPr>
        <w:spacing w:line="480" w:lineRule="exact"/>
        <w:ind w:firstLineChars="200" w:firstLine="480"/>
        <w:rPr>
          <w:sz w:val="24"/>
          <w:szCs w:val="22"/>
        </w:rPr>
      </w:pPr>
      <w:r>
        <w:rPr>
          <w:sz w:val="24"/>
          <w:szCs w:val="22"/>
        </w:rPr>
        <w:t>为确保现场工作如期进行，保障施工人员安全，本项目拟成立以项目负责人为组长、企业负责人为副组长的紧急情况处置小组，该小组分为紧急救援小组和后勤保障组，并形成由企业总部、社会机构、项目相关职能部门等共同参加的紧</w:t>
      </w:r>
      <w:r>
        <w:rPr>
          <w:sz w:val="24"/>
          <w:szCs w:val="22"/>
        </w:rPr>
        <w:lastRenderedPageBreak/>
        <w:t>急情况处置组织体系。</w:t>
      </w:r>
    </w:p>
    <w:p w:rsidR="0073261E" w:rsidRDefault="00C0684C">
      <w:pPr>
        <w:pStyle w:val="112"/>
        <w:spacing w:line="480" w:lineRule="exact"/>
        <w:ind w:firstLine="482"/>
        <w:outlineLvl w:val="2"/>
        <w:rPr>
          <w:rFonts w:ascii="Times New Roman" w:hAnsi="Times New Roman" w:hint="default"/>
          <w:b/>
          <w:bCs/>
          <w:color w:val="auto"/>
          <w:sz w:val="24"/>
        </w:rPr>
      </w:pPr>
      <w:r>
        <w:rPr>
          <w:rFonts w:ascii="Times New Roman" w:hAnsi="Times New Roman" w:hint="default"/>
          <w:b/>
          <w:bCs/>
          <w:color w:val="auto"/>
          <w:sz w:val="24"/>
        </w:rPr>
        <w:t>9.4.2</w:t>
      </w:r>
      <w:r>
        <w:rPr>
          <w:rFonts w:ascii="Times New Roman" w:hAnsi="Times New Roman" w:hint="default"/>
          <w:b/>
          <w:bCs/>
          <w:color w:val="auto"/>
          <w:sz w:val="24"/>
        </w:rPr>
        <w:t>应急目标</w:t>
      </w:r>
    </w:p>
    <w:p w:rsidR="0073261E" w:rsidRDefault="00C0684C">
      <w:pPr>
        <w:spacing w:line="480" w:lineRule="exact"/>
        <w:ind w:firstLineChars="200" w:firstLine="480"/>
        <w:rPr>
          <w:sz w:val="24"/>
          <w:szCs w:val="22"/>
        </w:rPr>
      </w:pPr>
      <w:r>
        <w:rPr>
          <w:sz w:val="24"/>
          <w:szCs w:val="22"/>
        </w:rPr>
        <w:t>应急准备和响应的总目标：各类应急准备应充分，应急物资和设备完好，及时响应，开展自救与互救，有效控制事态发展，防止事故扩大，努力减少事故对人员、周边环境和相关方的影响，避免救援措施不当对人员造成二次伤害和对环境造成二次污染，将事故损失降到最低。</w:t>
      </w:r>
    </w:p>
    <w:p w:rsidR="0073261E" w:rsidRDefault="00C0684C">
      <w:pPr>
        <w:spacing w:line="480" w:lineRule="exact"/>
        <w:ind w:firstLineChars="200" w:firstLine="480"/>
        <w:rPr>
          <w:sz w:val="24"/>
          <w:szCs w:val="22"/>
        </w:rPr>
      </w:pPr>
      <w:r>
        <w:rPr>
          <w:sz w:val="24"/>
          <w:szCs w:val="22"/>
        </w:rPr>
        <w:t>（</w:t>
      </w:r>
      <w:r>
        <w:rPr>
          <w:sz w:val="24"/>
          <w:szCs w:val="22"/>
        </w:rPr>
        <w:t>1</w:t>
      </w:r>
      <w:r>
        <w:rPr>
          <w:sz w:val="24"/>
          <w:szCs w:val="22"/>
        </w:rPr>
        <w:t>）环境突发事故应急目标：采取有效措施积极处理环境突发事故，杜绝环境污染现象的再次发生。</w:t>
      </w:r>
    </w:p>
    <w:p w:rsidR="0073261E" w:rsidRDefault="00C0684C">
      <w:pPr>
        <w:spacing w:line="480" w:lineRule="exact"/>
        <w:ind w:firstLineChars="200" w:firstLine="480"/>
        <w:rPr>
          <w:sz w:val="24"/>
          <w:szCs w:val="22"/>
        </w:rPr>
      </w:pPr>
      <w:r>
        <w:rPr>
          <w:sz w:val="24"/>
          <w:szCs w:val="22"/>
        </w:rPr>
        <w:t>（</w:t>
      </w:r>
      <w:r>
        <w:rPr>
          <w:sz w:val="24"/>
          <w:szCs w:val="22"/>
        </w:rPr>
        <w:t>2</w:t>
      </w:r>
      <w:r>
        <w:rPr>
          <w:sz w:val="24"/>
          <w:szCs w:val="22"/>
        </w:rPr>
        <w:t>）公共安全事故应急目标：做好员工和附近企业员工情绪安抚工作，防止不法分子暴力活动，确保施工现场的安全保卫。</w:t>
      </w:r>
    </w:p>
    <w:p w:rsidR="0073261E" w:rsidRDefault="00C0684C">
      <w:pPr>
        <w:spacing w:line="480" w:lineRule="exact"/>
        <w:ind w:firstLineChars="200" w:firstLine="480"/>
        <w:rPr>
          <w:sz w:val="24"/>
          <w:szCs w:val="22"/>
        </w:rPr>
      </w:pPr>
      <w:r>
        <w:rPr>
          <w:sz w:val="24"/>
          <w:szCs w:val="22"/>
        </w:rPr>
        <w:t>（</w:t>
      </w:r>
      <w:r>
        <w:rPr>
          <w:sz w:val="24"/>
          <w:szCs w:val="22"/>
        </w:rPr>
        <w:t>3</w:t>
      </w:r>
      <w:r>
        <w:rPr>
          <w:sz w:val="24"/>
          <w:szCs w:val="22"/>
        </w:rPr>
        <w:t>）触电事故应急目标：及时救护触电人员，避免救护人员伤害和二次</w:t>
      </w:r>
      <w:r>
        <w:rPr>
          <w:sz w:val="24"/>
          <w:szCs w:val="22"/>
        </w:rPr>
        <w:t>伤害，尽快恢复正常供电，恢复正常生产。</w:t>
      </w:r>
    </w:p>
    <w:p w:rsidR="0073261E" w:rsidRDefault="00C0684C">
      <w:pPr>
        <w:spacing w:line="480" w:lineRule="exact"/>
        <w:ind w:firstLineChars="200" w:firstLine="480"/>
        <w:rPr>
          <w:sz w:val="24"/>
          <w:szCs w:val="22"/>
        </w:rPr>
      </w:pPr>
      <w:r>
        <w:rPr>
          <w:sz w:val="24"/>
          <w:szCs w:val="22"/>
        </w:rPr>
        <w:t>（</w:t>
      </w:r>
      <w:r>
        <w:rPr>
          <w:sz w:val="24"/>
          <w:szCs w:val="22"/>
        </w:rPr>
        <w:t>4</w:t>
      </w:r>
      <w:r>
        <w:rPr>
          <w:sz w:val="24"/>
          <w:szCs w:val="22"/>
        </w:rPr>
        <w:t>）物体打击事故应急目标：在最短的时间内有效地抢救因高空坠落、物体打击的伤员，避免伤员伤情进一步恶化，尽快恢复身体和心理健康</w:t>
      </w:r>
    </w:p>
    <w:p w:rsidR="0073261E" w:rsidRDefault="00C0684C">
      <w:pPr>
        <w:spacing w:line="480" w:lineRule="exact"/>
        <w:ind w:firstLineChars="200" w:firstLine="480"/>
        <w:rPr>
          <w:sz w:val="24"/>
          <w:szCs w:val="22"/>
        </w:rPr>
      </w:pPr>
      <w:r>
        <w:rPr>
          <w:sz w:val="24"/>
          <w:szCs w:val="22"/>
        </w:rPr>
        <w:t>（</w:t>
      </w:r>
      <w:r>
        <w:rPr>
          <w:sz w:val="24"/>
          <w:szCs w:val="22"/>
        </w:rPr>
        <w:t>5</w:t>
      </w:r>
      <w:r>
        <w:rPr>
          <w:sz w:val="24"/>
          <w:szCs w:val="22"/>
        </w:rPr>
        <w:t>）火灾事故应急目标：火灾发生后应按照先确保人身安全，再保护财产的优先顺序进行，及时进行有效的自救与外部救援，杜绝二次事故和救援过程对环境的二次污染。</w:t>
      </w:r>
    </w:p>
    <w:p w:rsidR="0073261E" w:rsidRDefault="00C0684C">
      <w:pPr>
        <w:spacing w:line="480" w:lineRule="exact"/>
        <w:ind w:firstLineChars="200" w:firstLine="480"/>
        <w:rPr>
          <w:sz w:val="24"/>
          <w:szCs w:val="22"/>
        </w:rPr>
      </w:pPr>
      <w:r>
        <w:rPr>
          <w:sz w:val="24"/>
          <w:szCs w:val="22"/>
        </w:rPr>
        <w:t>（</w:t>
      </w:r>
      <w:r>
        <w:rPr>
          <w:sz w:val="24"/>
          <w:szCs w:val="22"/>
        </w:rPr>
        <w:t>6</w:t>
      </w:r>
      <w:r>
        <w:rPr>
          <w:sz w:val="24"/>
          <w:szCs w:val="22"/>
        </w:rPr>
        <w:t>）交通事故应急目标：协助交警疏通事发现场道路，保证救援工作顺利进行，做好各项善后工作。</w:t>
      </w:r>
    </w:p>
    <w:p w:rsidR="0073261E" w:rsidRDefault="00C0684C">
      <w:pPr>
        <w:spacing w:line="480" w:lineRule="exact"/>
        <w:ind w:firstLineChars="200" w:firstLine="480"/>
        <w:rPr>
          <w:rFonts w:eastAsiaTheme="minorEastAsia"/>
          <w:sz w:val="24"/>
          <w:szCs w:val="22"/>
        </w:rPr>
      </w:pPr>
      <w:r>
        <w:rPr>
          <w:sz w:val="24"/>
          <w:szCs w:val="22"/>
        </w:rPr>
        <w:t>（</w:t>
      </w:r>
      <w:r>
        <w:rPr>
          <w:sz w:val="24"/>
          <w:szCs w:val="22"/>
        </w:rPr>
        <w:t>7</w:t>
      </w:r>
      <w:r>
        <w:rPr>
          <w:sz w:val="24"/>
          <w:szCs w:val="22"/>
        </w:rPr>
        <w:t>）污染中毒应急目标：中毒人员应及时送往医院治疗；采取苫盖或应急排风等措施，减少由污染物挥发引起</w:t>
      </w:r>
      <w:r>
        <w:rPr>
          <w:sz w:val="24"/>
          <w:szCs w:val="22"/>
        </w:rPr>
        <w:t>局部空间瞬间的高浓度污染；加强日常的安全防护用品的规范使用管理；加强人员的职业健康安全培训，增强人员的职业健康意识。</w:t>
      </w:r>
    </w:p>
    <w:p w:rsidR="0073261E" w:rsidRDefault="00C0684C">
      <w:pPr>
        <w:pStyle w:val="112"/>
        <w:spacing w:line="480" w:lineRule="exact"/>
        <w:ind w:firstLine="482"/>
        <w:outlineLvl w:val="2"/>
        <w:rPr>
          <w:rFonts w:ascii="Times New Roman" w:hAnsi="Times New Roman" w:hint="default"/>
          <w:b/>
          <w:bCs/>
          <w:color w:val="auto"/>
          <w:sz w:val="24"/>
        </w:rPr>
      </w:pPr>
      <w:r>
        <w:rPr>
          <w:rFonts w:ascii="Times New Roman" w:hAnsi="Times New Roman" w:hint="default"/>
          <w:b/>
          <w:bCs/>
          <w:color w:val="auto"/>
          <w:sz w:val="24"/>
        </w:rPr>
        <w:t>9.4.3</w:t>
      </w:r>
      <w:r>
        <w:rPr>
          <w:rFonts w:ascii="Times New Roman" w:hAnsi="Times New Roman" w:hint="default"/>
          <w:b/>
          <w:bCs/>
          <w:color w:val="auto"/>
          <w:sz w:val="24"/>
        </w:rPr>
        <w:t>接警与通知</w:t>
      </w:r>
    </w:p>
    <w:p w:rsidR="0073261E" w:rsidRDefault="00C0684C">
      <w:pPr>
        <w:spacing w:line="480" w:lineRule="exact"/>
        <w:ind w:firstLineChars="200" w:firstLine="480"/>
        <w:rPr>
          <w:rFonts w:eastAsiaTheme="minorEastAsia"/>
          <w:sz w:val="24"/>
          <w:szCs w:val="22"/>
        </w:rPr>
      </w:pPr>
      <w:r>
        <w:rPr>
          <w:rFonts w:eastAsiaTheme="minorEastAsia"/>
          <w:sz w:val="24"/>
          <w:szCs w:val="22"/>
        </w:rPr>
        <w:t>如发生事故隐患先兆时，发现者应立即大声呼叫，或通过对讲机通知施工人员停止作业，视具体情况，采取初步措施，并报告项目负责人。</w:t>
      </w:r>
    </w:p>
    <w:p w:rsidR="0073261E" w:rsidRDefault="00C0684C">
      <w:pPr>
        <w:spacing w:line="480" w:lineRule="exact"/>
        <w:ind w:firstLineChars="200" w:firstLine="480"/>
        <w:rPr>
          <w:rFonts w:eastAsiaTheme="minorEastAsia"/>
          <w:sz w:val="24"/>
          <w:szCs w:val="22"/>
        </w:rPr>
      </w:pPr>
      <w:r>
        <w:rPr>
          <w:rFonts w:eastAsiaTheme="minorEastAsia"/>
          <w:sz w:val="24"/>
          <w:szCs w:val="22"/>
        </w:rPr>
        <w:t>发现者应立即大声呼叫，现场人员紧急逃避。在现场的项目负责人要立即用对讲机（电话）向企业汇报险情。项目负责人立即召集各组成员，立即进入各自岗位。</w:t>
      </w:r>
    </w:p>
    <w:p w:rsidR="0073261E" w:rsidRDefault="00C0684C">
      <w:pPr>
        <w:pStyle w:val="112"/>
        <w:spacing w:line="480" w:lineRule="exact"/>
        <w:ind w:firstLine="482"/>
        <w:outlineLvl w:val="2"/>
        <w:rPr>
          <w:rFonts w:ascii="Times New Roman" w:hAnsi="Times New Roman" w:hint="default"/>
          <w:b/>
          <w:bCs/>
          <w:color w:val="auto"/>
          <w:sz w:val="24"/>
        </w:rPr>
      </w:pPr>
      <w:r>
        <w:rPr>
          <w:rFonts w:ascii="Times New Roman" w:hAnsi="Times New Roman" w:hint="default"/>
          <w:b/>
          <w:bCs/>
          <w:color w:val="auto"/>
          <w:sz w:val="24"/>
        </w:rPr>
        <w:lastRenderedPageBreak/>
        <w:t>9.4.4</w:t>
      </w:r>
      <w:r>
        <w:rPr>
          <w:rFonts w:ascii="Times New Roman" w:hAnsi="Times New Roman" w:hint="default"/>
          <w:b/>
          <w:bCs/>
          <w:color w:val="auto"/>
          <w:sz w:val="24"/>
        </w:rPr>
        <w:t>抢险与救护</w:t>
      </w:r>
    </w:p>
    <w:p w:rsidR="0073261E" w:rsidRDefault="00C0684C">
      <w:pPr>
        <w:spacing w:line="480" w:lineRule="exact"/>
        <w:ind w:firstLineChars="200" w:firstLine="480"/>
        <w:rPr>
          <w:rFonts w:eastAsiaTheme="minorEastAsia"/>
          <w:sz w:val="24"/>
          <w:szCs w:val="22"/>
        </w:rPr>
      </w:pPr>
      <w:r>
        <w:rPr>
          <w:rFonts w:eastAsiaTheme="minorEastAsia"/>
          <w:sz w:val="24"/>
          <w:szCs w:val="22"/>
        </w:rPr>
        <w:t>项目应急救援组到达出事地点，了解初步情况，分头进行工作。安全组长负责现场总体指挥与</w:t>
      </w:r>
      <w:r>
        <w:rPr>
          <w:rFonts w:eastAsiaTheme="minorEastAsia"/>
          <w:sz w:val="24"/>
          <w:szCs w:val="22"/>
        </w:rPr>
        <w:t>控制，安全副组长协助指挥后勤保障组、现场医疗组。确定抢救方案后，项目负责人及企业安全负责人开展现场救护工作，并向各自公司汇报。现场抢险组在排除危害扩大的情况下，立即救护伤员，边联系救护车，边及时进行止血包扎，用担架将伤员抬到车上送往医院。</w:t>
      </w:r>
    </w:p>
    <w:p w:rsidR="0073261E" w:rsidRDefault="00C0684C">
      <w:pPr>
        <w:spacing w:line="480" w:lineRule="exact"/>
        <w:ind w:firstLineChars="200" w:firstLine="480"/>
        <w:rPr>
          <w:rFonts w:eastAsiaTheme="minorEastAsia"/>
          <w:sz w:val="24"/>
          <w:szCs w:val="22"/>
        </w:rPr>
        <w:sectPr w:rsidR="0073261E">
          <w:pgSz w:w="11906" w:h="16838"/>
          <w:pgMar w:top="1440" w:right="1800" w:bottom="1440" w:left="1800" w:header="851" w:footer="992" w:gutter="0"/>
          <w:cols w:space="425"/>
          <w:docGrid w:type="lines" w:linePitch="312"/>
        </w:sectPr>
      </w:pPr>
      <w:r>
        <w:rPr>
          <w:rFonts w:eastAsiaTheme="minorEastAsia"/>
          <w:sz w:val="24"/>
          <w:szCs w:val="22"/>
        </w:rPr>
        <w:t>项目上如发生机械伤害或其他伤害，送至附近医院。</w:t>
      </w:r>
    </w:p>
    <w:p w:rsidR="0073261E" w:rsidRDefault="00C0684C">
      <w:pPr>
        <w:spacing w:line="480" w:lineRule="exact"/>
        <w:ind w:firstLineChars="196" w:firstLine="472"/>
        <w:outlineLvl w:val="1"/>
        <w:rPr>
          <w:b/>
          <w:sz w:val="24"/>
        </w:rPr>
      </w:pPr>
      <w:bookmarkStart w:id="72" w:name="_Toc124775372"/>
      <w:r>
        <w:rPr>
          <w:b/>
          <w:sz w:val="24"/>
        </w:rPr>
        <w:lastRenderedPageBreak/>
        <w:t>附件</w:t>
      </w:r>
      <w:r>
        <w:rPr>
          <w:b/>
          <w:sz w:val="24"/>
        </w:rPr>
        <w:t xml:space="preserve">1 </w:t>
      </w:r>
      <w:r>
        <w:rPr>
          <w:b/>
          <w:sz w:val="24"/>
        </w:rPr>
        <w:t>重点监测单元清单</w:t>
      </w:r>
      <w:bookmarkEnd w:id="72"/>
    </w:p>
    <w:p w:rsidR="0073261E" w:rsidRDefault="00C0684C">
      <w:pPr>
        <w:pStyle w:val="WPSOffice1"/>
        <w:tabs>
          <w:tab w:val="right" w:leader="dot" w:pos="8306"/>
        </w:tabs>
        <w:spacing w:line="360" w:lineRule="auto"/>
        <w:jc w:val="center"/>
        <w:rPr>
          <w:b/>
          <w:bCs/>
          <w:sz w:val="24"/>
          <w:szCs w:val="32"/>
        </w:rPr>
      </w:pPr>
      <w:r>
        <w:rPr>
          <w:b/>
          <w:bCs/>
          <w:sz w:val="24"/>
          <w:szCs w:val="32"/>
        </w:rPr>
        <w:t>重点监测单元清单</w:t>
      </w:r>
    </w:p>
    <w:tbl>
      <w:tblPr>
        <w:tblW w:w="14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3"/>
        <w:gridCol w:w="1755"/>
        <w:gridCol w:w="1813"/>
        <w:gridCol w:w="1545"/>
        <w:gridCol w:w="1868"/>
        <w:gridCol w:w="1825"/>
        <w:gridCol w:w="1185"/>
        <w:gridCol w:w="1034"/>
        <w:gridCol w:w="507"/>
        <w:gridCol w:w="2091"/>
      </w:tblGrid>
      <w:tr w:rsidR="0073261E">
        <w:trPr>
          <w:trHeight w:val="309"/>
          <w:jc w:val="center"/>
        </w:trPr>
        <w:tc>
          <w:tcPr>
            <w:tcW w:w="1113" w:type="dxa"/>
            <w:vAlign w:val="center"/>
          </w:tcPr>
          <w:p w:rsidR="0073261E" w:rsidRDefault="00C0684C">
            <w:pPr>
              <w:adjustRightInd w:val="0"/>
              <w:snapToGrid w:val="0"/>
              <w:spacing w:line="240" w:lineRule="auto"/>
              <w:jc w:val="center"/>
              <w:rPr>
                <w:bCs/>
                <w:kern w:val="0"/>
                <w:sz w:val="21"/>
                <w:szCs w:val="21"/>
              </w:rPr>
            </w:pPr>
            <w:r>
              <w:rPr>
                <w:bCs/>
                <w:kern w:val="0"/>
                <w:sz w:val="21"/>
                <w:szCs w:val="21"/>
              </w:rPr>
              <w:t>企业名称</w:t>
            </w:r>
          </w:p>
        </w:tc>
        <w:tc>
          <w:tcPr>
            <w:tcW w:w="6981" w:type="dxa"/>
            <w:gridSpan w:val="4"/>
            <w:tcBorders>
              <w:right w:val="single" w:sz="4" w:space="0" w:color="000000"/>
            </w:tcBorders>
            <w:vAlign w:val="center"/>
          </w:tcPr>
          <w:p w:rsidR="0073261E" w:rsidRDefault="00C0684C">
            <w:pPr>
              <w:adjustRightInd w:val="0"/>
              <w:snapToGrid w:val="0"/>
              <w:spacing w:line="240" w:lineRule="auto"/>
              <w:jc w:val="center"/>
              <w:rPr>
                <w:bCs/>
                <w:kern w:val="0"/>
                <w:sz w:val="21"/>
                <w:szCs w:val="21"/>
              </w:rPr>
            </w:pPr>
            <w:r>
              <w:rPr>
                <w:bCs/>
                <w:kern w:val="0"/>
                <w:sz w:val="21"/>
                <w:szCs w:val="21"/>
              </w:rPr>
              <w:t>吉林省固体废物处理有限责任公司</w:t>
            </w:r>
          </w:p>
        </w:tc>
        <w:tc>
          <w:tcPr>
            <w:tcW w:w="1825" w:type="dxa"/>
            <w:tcBorders>
              <w:left w:val="single" w:sz="4" w:space="0" w:color="000000"/>
              <w:right w:val="single" w:sz="4" w:space="0" w:color="000000"/>
            </w:tcBorders>
            <w:vAlign w:val="center"/>
          </w:tcPr>
          <w:p w:rsidR="0073261E" w:rsidRDefault="00C0684C">
            <w:pPr>
              <w:adjustRightInd w:val="0"/>
              <w:snapToGrid w:val="0"/>
              <w:spacing w:line="240" w:lineRule="auto"/>
              <w:jc w:val="center"/>
              <w:rPr>
                <w:bCs/>
                <w:kern w:val="0"/>
                <w:sz w:val="21"/>
                <w:szCs w:val="21"/>
              </w:rPr>
            </w:pPr>
            <w:r>
              <w:rPr>
                <w:bCs/>
                <w:kern w:val="0"/>
                <w:sz w:val="21"/>
                <w:szCs w:val="21"/>
              </w:rPr>
              <w:t>所属行业</w:t>
            </w:r>
          </w:p>
        </w:tc>
        <w:tc>
          <w:tcPr>
            <w:tcW w:w="4817" w:type="dxa"/>
            <w:gridSpan w:val="4"/>
            <w:tcBorders>
              <w:left w:val="single" w:sz="4" w:space="0" w:color="000000"/>
            </w:tcBorders>
            <w:vAlign w:val="center"/>
          </w:tcPr>
          <w:p w:rsidR="0073261E" w:rsidRDefault="00C0684C">
            <w:pPr>
              <w:adjustRightInd w:val="0"/>
              <w:snapToGrid w:val="0"/>
              <w:spacing w:line="240" w:lineRule="auto"/>
              <w:jc w:val="center"/>
              <w:rPr>
                <w:bCs/>
                <w:kern w:val="0"/>
                <w:sz w:val="21"/>
                <w:szCs w:val="21"/>
              </w:rPr>
            </w:pPr>
            <w:r>
              <w:rPr>
                <w:sz w:val="21"/>
                <w:szCs w:val="21"/>
              </w:rPr>
              <w:t>N7724</w:t>
            </w:r>
            <w:r>
              <w:rPr>
                <w:sz w:val="21"/>
                <w:szCs w:val="21"/>
              </w:rPr>
              <w:t>危险废物治理</w:t>
            </w:r>
          </w:p>
        </w:tc>
      </w:tr>
      <w:tr w:rsidR="0073261E">
        <w:trPr>
          <w:trHeight w:val="309"/>
          <w:jc w:val="center"/>
        </w:trPr>
        <w:tc>
          <w:tcPr>
            <w:tcW w:w="1113" w:type="dxa"/>
            <w:vAlign w:val="center"/>
          </w:tcPr>
          <w:p w:rsidR="0073261E" w:rsidRDefault="00C0684C">
            <w:pPr>
              <w:adjustRightInd w:val="0"/>
              <w:snapToGrid w:val="0"/>
              <w:spacing w:line="240" w:lineRule="auto"/>
              <w:jc w:val="center"/>
              <w:rPr>
                <w:bCs/>
                <w:kern w:val="0"/>
                <w:sz w:val="21"/>
                <w:szCs w:val="21"/>
              </w:rPr>
            </w:pPr>
            <w:r>
              <w:rPr>
                <w:bCs/>
                <w:kern w:val="0"/>
                <w:sz w:val="21"/>
                <w:szCs w:val="21"/>
              </w:rPr>
              <w:t>填写日期</w:t>
            </w:r>
          </w:p>
        </w:tc>
        <w:tc>
          <w:tcPr>
            <w:tcW w:w="5113" w:type="dxa"/>
            <w:gridSpan w:val="3"/>
            <w:tcBorders>
              <w:right w:val="single" w:sz="4" w:space="0" w:color="000000"/>
            </w:tcBorders>
            <w:vAlign w:val="center"/>
          </w:tcPr>
          <w:p w:rsidR="0073261E" w:rsidRDefault="00C0684C">
            <w:pPr>
              <w:adjustRightInd w:val="0"/>
              <w:snapToGrid w:val="0"/>
              <w:spacing w:line="240" w:lineRule="auto"/>
              <w:jc w:val="center"/>
              <w:rPr>
                <w:bCs/>
                <w:kern w:val="0"/>
                <w:sz w:val="21"/>
                <w:szCs w:val="21"/>
              </w:rPr>
            </w:pPr>
            <w:r>
              <w:rPr>
                <w:bCs/>
                <w:kern w:val="0"/>
                <w:sz w:val="21"/>
                <w:szCs w:val="21"/>
              </w:rPr>
              <w:t>202</w:t>
            </w:r>
            <w:r>
              <w:rPr>
                <w:rFonts w:hint="eastAsia"/>
                <w:bCs/>
                <w:kern w:val="0"/>
                <w:sz w:val="21"/>
                <w:szCs w:val="21"/>
              </w:rPr>
              <w:t>3</w:t>
            </w:r>
            <w:r>
              <w:rPr>
                <w:bCs/>
                <w:kern w:val="0"/>
                <w:sz w:val="21"/>
                <w:szCs w:val="21"/>
              </w:rPr>
              <w:t>年</w:t>
            </w:r>
            <w:r>
              <w:rPr>
                <w:rFonts w:hint="eastAsia"/>
                <w:bCs/>
                <w:kern w:val="0"/>
                <w:sz w:val="21"/>
                <w:szCs w:val="21"/>
              </w:rPr>
              <w:t>7</w:t>
            </w:r>
            <w:r>
              <w:rPr>
                <w:bCs/>
                <w:kern w:val="0"/>
                <w:sz w:val="21"/>
                <w:szCs w:val="21"/>
              </w:rPr>
              <w:t>月</w:t>
            </w:r>
          </w:p>
        </w:tc>
        <w:tc>
          <w:tcPr>
            <w:tcW w:w="1868" w:type="dxa"/>
            <w:tcBorders>
              <w:left w:val="single" w:sz="4" w:space="0" w:color="000000"/>
              <w:right w:val="single" w:sz="4" w:space="0" w:color="000000"/>
            </w:tcBorders>
            <w:vAlign w:val="center"/>
          </w:tcPr>
          <w:p w:rsidR="0073261E" w:rsidRDefault="00C0684C">
            <w:pPr>
              <w:adjustRightInd w:val="0"/>
              <w:snapToGrid w:val="0"/>
              <w:spacing w:line="240" w:lineRule="auto"/>
              <w:jc w:val="center"/>
              <w:rPr>
                <w:bCs/>
                <w:kern w:val="0"/>
                <w:sz w:val="21"/>
                <w:szCs w:val="21"/>
              </w:rPr>
            </w:pPr>
            <w:r>
              <w:rPr>
                <w:bCs/>
                <w:kern w:val="0"/>
                <w:sz w:val="21"/>
                <w:szCs w:val="21"/>
              </w:rPr>
              <w:t>填报人员</w:t>
            </w:r>
          </w:p>
        </w:tc>
        <w:tc>
          <w:tcPr>
            <w:tcW w:w="1825" w:type="dxa"/>
            <w:tcBorders>
              <w:left w:val="single" w:sz="4" w:space="0" w:color="000000"/>
              <w:right w:val="single" w:sz="4" w:space="0" w:color="000000"/>
            </w:tcBorders>
            <w:vAlign w:val="center"/>
          </w:tcPr>
          <w:p w:rsidR="0073261E" w:rsidRDefault="00C0684C">
            <w:pPr>
              <w:adjustRightInd w:val="0"/>
              <w:snapToGrid w:val="0"/>
              <w:spacing w:line="240" w:lineRule="auto"/>
              <w:jc w:val="center"/>
              <w:rPr>
                <w:bCs/>
                <w:kern w:val="0"/>
                <w:sz w:val="21"/>
                <w:szCs w:val="21"/>
              </w:rPr>
            </w:pPr>
            <w:r>
              <w:rPr>
                <w:rFonts w:hint="eastAsia"/>
                <w:sz w:val="21"/>
                <w:szCs w:val="21"/>
              </w:rPr>
              <w:t>吕龙</w:t>
            </w:r>
          </w:p>
        </w:tc>
        <w:tc>
          <w:tcPr>
            <w:tcW w:w="1185" w:type="dxa"/>
            <w:tcBorders>
              <w:left w:val="single" w:sz="4" w:space="0" w:color="000000"/>
              <w:right w:val="single" w:sz="4" w:space="0" w:color="000000"/>
            </w:tcBorders>
            <w:vAlign w:val="center"/>
          </w:tcPr>
          <w:p w:rsidR="0073261E" w:rsidRDefault="00C0684C">
            <w:pPr>
              <w:adjustRightInd w:val="0"/>
              <w:snapToGrid w:val="0"/>
              <w:spacing w:line="240" w:lineRule="auto"/>
              <w:jc w:val="center"/>
              <w:rPr>
                <w:bCs/>
                <w:kern w:val="0"/>
                <w:sz w:val="21"/>
                <w:szCs w:val="21"/>
              </w:rPr>
            </w:pPr>
            <w:r>
              <w:rPr>
                <w:bCs/>
                <w:kern w:val="0"/>
                <w:sz w:val="21"/>
                <w:szCs w:val="21"/>
              </w:rPr>
              <w:t>联系方式</w:t>
            </w:r>
          </w:p>
        </w:tc>
        <w:tc>
          <w:tcPr>
            <w:tcW w:w="3632" w:type="dxa"/>
            <w:gridSpan w:val="3"/>
            <w:tcBorders>
              <w:left w:val="single" w:sz="4" w:space="0" w:color="000000"/>
            </w:tcBorders>
            <w:vAlign w:val="center"/>
          </w:tcPr>
          <w:p w:rsidR="0073261E" w:rsidRDefault="00C0684C">
            <w:pPr>
              <w:adjustRightInd w:val="0"/>
              <w:snapToGrid w:val="0"/>
              <w:spacing w:line="240" w:lineRule="auto"/>
              <w:jc w:val="center"/>
              <w:rPr>
                <w:bCs/>
                <w:kern w:val="0"/>
                <w:sz w:val="21"/>
                <w:szCs w:val="21"/>
              </w:rPr>
            </w:pPr>
            <w:r>
              <w:rPr>
                <w:bCs/>
                <w:kern w:val="0"/>
                <w:sz w:val="21"/>
                <w:szCs w:val="21"/>
              </w:rPr>
              <w:t>15243224661</w:t>
            </w:r>
          </w:p>
        </w:tc>
      </w:tr>
      <w:tr w:rsidR="0073261E">
        <w:trPr>
          <w:trHeight w:val="309"/>
          <w:jc w:val="center"/>
        </w:trPr>
        <w:tc>
          <w:tcPr>
            <w:tcW w:w="1113" w:type="dxa"/>
            <w:vAlign w:val="center"/>
          </w:tcPr>
          <w:p w:rsidR="0073261E" w:rsidRDefault="00C0684C">
            <w:pPr>
              <w:adjustRightInd w:val="0"/>
              <w:snapToGrid w:val="0"/>
              <w:spacing w:line="240" w:lineRule="auto"/>
              <w:jc w:val="center"/>
              <w:rPr>
                <w:bCs/>
                <w:kern w:val="0"/>
                <w:sz w:val="21"/>
                <w:szCs w:val="21"/>
              </w:rPr>
            </w:pPr>
            <w:r>
              <w:rPr>
                <w:bCs/>
                <w:kern w:val="0"/>
                <w:sz w:val="21"/>
                <w:szCs w:val="21"/>
              </w:rPr>
              <w:t>序号</w:t>
            </w:r>
          </w:p>
        </w:tc>
        <w:tc>
          <w:tcPr>
            <w:tcW w:w="1755" w:type="dxa"/>
            <w:vAlign w:val="center"/>
          </w:tcPr>
          <w:p w:rsidR="0073261E" w:rsidRDefault="00C0684C">
            <w:pPr>
              <w:adjustRightInd w:val="0"/>
              <w:snapToGrid w:val="0"/>
              <w:spacing w:line="240" w:lineRule="auto"/>
              <w:jc w:val="center"/>
              <w:rPr>
                <w:bCs/>
                <w:kern w:val="0"/>
                <w:sz w:val="21"/>
                <w:szCs w:val="21"/>
              </w:rPr>
            </w:pPr>
            <w:r>
              <w:rPr>
                <w:bCs/>
                <w:kern w:val="0"/>
                <w:sz w:val="21"/>
                <w:szCs w:val="21"/>
              </w:rPr>
              <w:t>单元内需要监测的重点场所</w:t>
            </w:r>
            <w:r>
              <w:rPr>
                <w:bCs/>
                <w:kern w:val="0"/>
                <w:sz w:val="21"/>
                <w:szCs w:val="21"/>
              </w:rPr>
              <w:t>/</w:t>
            </w:r>
            <w:r>
              <w:rPr>
                <w:bCs/>
                <w:kern w:val="0"/>
                <w:sz w:val="21"/>
                <w:szCs w:val="21"/>
              </w:rPr>
              <w:t>设施</w:t>
            </w:r>
            <w:r>
              <w:rPr>
                <w:bCs/>
                <w:kern w:val="0"/>
                <w:sz w:val="21"/>
                <w:szCs w:val="21"/>
              </w:rPr>
              <w:t>/</w:t>
            </w:r>
            <w:r>
              <w:rPr>
                <w:bCs/>
                <w:kern w:val="0"/>
                <w:sz w:val="21"/>
                <w:szCs w:val="21"/>
              </w:rPr>
              <w:t>设备名称</w:t>
            </w:r>
          </w:p>
        </w:tc>
        <w:tc>
          <w:tcPr>
            <w:tcW w:w="1813" w:type="dxa"/>
            <w:vAlign w:val="center"/>
          </w:tcPr>
          <w:p w:rsidR="0073261E" w:rsidRDefault="00C0684C">
            <w:pPr>
              <w:adjustRightInd w:val="0"/>
              <w:snapToGrid w:val="0"/>
              <w:spacing w:line="240" w:lineRule="auto"/>
              <w:jc w:val="center"/>
              <w:rPr>
                <w:bCs/>
                <w:kern w:val="0"/>
                <w:sz w:val="21"/>
                <w:szCs w:val="21"/>
              </w:rPr>
            </w:pPr>
            <w:r>
              <w:rPr>
                <w:bCs/>
                <w:kern w:val="0"/>
                <w:sz w:val="21"/>
                <w:szCs w:val="21"/>
              </w:rPr>
              <w:t>功能（即该重点场所</w:t>
            </w:r>
            <w:r>
              <w:rPr>
                <w:bCs/>
                <w:kern w:val="0"/>
                <w:sz w:val="21"/>
                <w:szCs w:val="21"/>
              </w:rPr>
              <w:t>/</w:t>
            </w:r>
            <w:r>
              <w:rPr>
                <w:bCs/>
                <w:kern w:val="0"/>
                <w:sz w:val="21"/>
                <w:szCs w:val="21"/>
              </w:rPr>
              <w:t>设施</w:t>
            </w:r>
            <w:r>
              <w:rPr>
                <w:bCs/>
                <w:kern w:val="0"/>
                <w:sz w:val="21"/>
                <w:szCs w:val="21"/>
              </w:rPr>
              <w:t>/</w:t>
            </w:r>
            <w:r>
              <w:rPr>
                <w:bCs/>
                <w:kern w:val="0"/>
                <w:sz w:val="21"/>
                <w:szCs w:val="21"/>
              </w:rPr>
              <w:t>设备涉及的生产活动）</w:t>
            </w:r>
          </w:p>
        </w:tc>
        <w:tc>
          <w:tcPr>
            <w:tcW w:w="1545" w:type="dxa"/>
            <w:tcBorders>
              <w:right w:val="single" w:sz="4" w:space="0" w:color="000000"/>
            </w:tcBorders>
            <w:vAlign w:val="center"/>
          </w:tcPr>
          <w:p w:rsidR="0073261E" w:rsidRDefault="00C0684C">
            <w:pPr>
              <w:adjustRightInd w:val="0"/>
              <w:snapToGrid w:val="0"/>
              <w:spacing w:line="240" w:lineRule="auto"/>
              <w:jc w:val="center"/>
              <w:rPr>
                <w:bCs/>
                <w:kern w:val="0"/>
                <w:sz w:val="21"/>
                <w:szCs w:val="21"/>
              </w:rPr>
            </w:pPr>
            <w:r>
              <w:rPr>
                <w:bCs/>
                <w:kern w:val="0"/>
                <w:sz w:val="21"/>
                <w:szCs w:val="21"/>
              </w:rPr>
              <w:t>涉及有毒有害物质清单</w:t>
            </w:r>
          </w:p>
        </w:tc>
        <w:tc>
          <w:tcPr>
            <w:tcW w:w="1868" w:type="dxa"/>
            <w:tcBorders>
              <w:left w:val="single" w:sz="4" w:space="0" w:color="000000"/>
              <w:right w:val="single" w:sz="4" w:space="0" w:color="000000"/>
            </w:tcBorders>
            <w:shd w:val="clear" w:color="auto" w:fill="auto"/>
            <w:vAlign w:val="center"/>
          </w:tcPr>
          <w:p w:rsidR="0073261E" w:rsidRDefault="00C0684C">
            <w:pPr>
              <w:adjustRightInd w:val="0"/>
              <w:snapToGrid w:val="0"/>
              <w:spacing w:line="240" w:lineRule="auto"/>
              <w:jc w:val="center"/>
              <w:rPr>
                <w:bCs/>
                <w:kern w:val="0"/>
                <w:sz w:val="21"/>
                <w:szCs w:val="21"/>
              </w:rPr>
            </w:pPr>
            <w:r>
              <w:rPr>
                <w:bCs/>
                <w:kern w:val="0"/>
                <w:sz w:val="21"/>
                <w:szCs w:val="21"/>
              </w:rPr>
              <w:t>关注污染物</w:t>
            </w:r>
          </w:p>
        </w:tc>
        <w:tc>
          <w:tcPr>
            <w:tcW w:w="1825" w:type="dxa"/>
            <w:tcBorders>
              <w:left w:val="single" w:sz="4" w:space="0" w:color="000000"/>
              <w:right w:val="single" w:sz="4" w:space="0" w:color="000000"/>
            </w:tcBorders>
            <w:vAlign w:val="center"/>
          </w:tcPr>
          <w:p w:rsidR="0073261E" w:rsidRDefault="00C0684C">
            <w:pPr>
              <w:adjustRightInd w:val="0"/>
              <w:snapToGrid w:val="0"/>
              <w:spacing w:line="240" w:lineRule="auto"/>
              <w:jc w:val="center"/>
              <w:rPr>
                <w:bCs/>
                <w:kern w:val="0"/>
                <w:sz w:val="21"/>
                <w:szCs w:val="21"/>
              </w:rPr>
            </w:pPr>
            <w:r>
              <w:rPr>
                <w:bCs/>
                <w:kern w:val="0"/>
                <w:sz w:val="21"/>
                <w:szCs w:val="21"/>
              </w:rPr>
              <w:t>设施坐标</w:t>
            </w:r>
          </w:p>
          <w:p w:rsidR="0073261E" w:rsidRDefault="00C0684C">
            <w:pPr>
              <w:adjustRightInd w:val="0"/>
              <w:snapToGrid w:val="0"/>
              <w:spacing w:line="240" w:lineRule="auto"/>
              <w:jc w:val="center"/>
              <w:rPr>
                <w:bCs/>
                <w:kern w:val="0"/>
                <w:sz w:val="21"/>
                <w:szCs w:val="21"/>
              </w:rPr>
            </w:pPr>
            <w:r>
              <w:rPr>
                <w:bCs/>
                <w:kern w:val="0"/>
                <w:sz w:val="21"/>
                <w:szCs w:val="21"/>
              </w:rPr>
              <w:t>（中心点坐标）</w:t>
            </w:r>
          </w:p>
        </w:tc>
        <w:tc>
          <w:tcPr>
            <w:tcW w:w="1185" w:type="dxa"/>
            <w:tcBorders>
              <w:left w:val="single" w:sz="4" w:space="0" w:color="000000"/>
              <w:right w:val="single" w:sz="4" w:space="0" w:color="000000"/>
            </w:tcBorders>
            <w:vAlign w:val="center"/>
          </w:tcPr>
          <w:p w:rsidR="0073261E" w:rsidRDefault="00C0684C">
            <w:pPr>
              <w:adjustRightInd w:val="0"/>
              <w:snapToGrid w:val="0"/>
              <w:spacing w:line="240" w:lineRule="auto"/>
              <w:jc w:val="center"/>
              <w:rPr>
                <w:bCs/>
                <w:kern w:val="0"/>
                <w:sz w:val="21"/>
                <w:szCs w:val="21"/>
              </w:rPr>
            </w:pPr>
            <w:r>
              <w:rPr>
                <w:bCs/>
                <w:kern w:val="0"/>
                <w:sz w:val="21"/>
                <w:szCs w:val="21"/>
              </w:rPr>
              <w:t>是否为隐蔽性设施</w:t>
            </w:r>
          </w:p>
        </w:tc>
        <w:tc>
          <w:tcPr>
            <w:tcW w:w="1034" w:type="dxa"/>
            <w:tcBorders>
              <w:left w:val="single" w:sz="4" w:space="0" w:color="000000"/>
              <w:right w:val="single" w:sz="4" w:space="0" w:color="000000"/>
            </w:tcBorders>
            <w:vAlign w:val="center"/>
          </w:tcPr>
          <w:p w:rsidR="0073261E" w:rsidRDefault="00C0684C">
            <w:pPr>
              <w:adjustRightInd w:val="0"/>
              <w:snapToGrid w:val="0"/>
              <w:spacing w:line="240" w:lineRule="auto"/>
              <w:jc w:val="center"/>
              <w:rPr>
                <w:bCs/>
                <w:kern w:val="0"/>
                <w:sz w:val="21"/>
                <w:szCs w:val="21"/>
              </w:rPr>
            </w:pPr>
            <w:r>
              <w:rPr>
                <w:bCs/>
                <w:kern w:val="0"/>
                <w:sz w:val="21"/>
                <w:szCs w:val="21"/>
              </w:rPr>
              <w:t>单元类别（一类</w:t>
            </w:r>
            <w:r>
              <w:rPr>
                <w:bCs/>
                <w:kern w:val="0"/>
                <w:sz w:val="21"/>
                <w:szCs w:val="21"/>
              </w:rPr>
              <w:t>/</w:t>
            </w:r>
            <w:r>
              <w:rPr>
                <w:bCs/>
                <w:kern w:val="0"/>
                <w:sz w:val="21"/>
                <w:szCs w:val="21"/>
              </w:rPr>
              <w:t>二类）</w:t>
            </w:r>
          </w:p>
        </w:tc>
        <w:tc>
          <w:tcPr>
            <w:tcW w:w="2598" w:type="dxa"/>
            <w:gridSpan w:val="2"/>
            <w:tcBorders>
              <w:left w:val="single" w:sz="4" w:space="0" w:color="000000"/>
            </w:tcBorders>
            <w:vAlign w:val="center"/>
          </w:tcPr>
          <w:p w:rsidR="0073261E" w:rsidRDefault="00C0684C">
            <w:pPr>
              <w:adjustRightInd w:val="0"/>
              <w:snapToGrid w:val="0"/>
              <w:spacing w:line="240" w:lineRule="auto"/>
              <w:jc w:val="center"/>
              <w:rPr>
                <w:bCs/>
                <w:kern w:val="0"/>
                <w:sz w:val="21"/>
                <w:szCs w:val="21"/>
              </w:rPr>
            </w:pPr>
            <w:r>
              <w:rPr>
                <w:bCs/>
                <w:kern w:val="0"/>
                <w:sz w:val="21"/>
                <w:szCs w:val="21"/>
              </w:rPr>
              <w:t>该单元对应的监测点位编号及坐标</w:t>
            </w:r>
          </w:p>
        </w:tc>
      </w:tr>
      <w:tr w:rsidR="0073261E">
        <w:trPr>
          <w:trHeight w:val="774"/>
          <w:jc w:val="center"/>
        </w:trPr>
        <w:tc>
          <w:tcPr>
            <w:tcW w:w="1113" w:type="dxa"/>
            <w:vMerge w:val="restart"/>
            <w:vAlign w:val="center"/>
          </w:tcPr>
          <w:p w:rsidR="0073261E" w:rsidRDefault="00C0684C">
            <w:pPr>
              <w:adjustRightInd w:val="0"/>
              <w:snapToGrid w:val="0"/>
              <w:spacing w:line="240" w:lineRule="auto"/>
              <w:jc w:val="center"/>
              <w:rPr>
                <w:bCs/>
                <w:kern w:val="0"/>
                <w:sz w:val="21"/>
                <w:szCs w:val="21"/>
              </w:rPr>
            </w:pPr>
            <w:r>
              <w:rPr>
                <w:bCs/>
                <w:kern w:val="0"/>
                <w:sz w:val="21"/>
                <w:szCs w:val="21"/>
              </w:rPr>
              <w:t>单元</w:t>
            </w:r>
            <w:r>
              <w:rPr>
                <w:bCs/>
                <w:kern w:val="0"/>
                <w:sz w:val="21"/>
                <w:szCs w:val="21"/>
              </w:rPr>
              <w:t>A</w:t>
            </w:r>
          </w:p>
        </w:tc>
        <w:tc>
          <w:tcPr>
            <w:tcW w:w="1755" w:type="dxa"/>
            <w:vMerge w:val="restart"/>
            <w:vAlign w:val="center"/>
          </w:tcPr>
          <w:p w:rsidR="0073261E" w:rsidRDefault="00C0684C">
            <w:pPr>
              <w:adjustRightInd w:val="0"/>
              <w:snapToGrid w:val="0"/>
              <w:spacing w:line="240" w:lineRule="auto"/>
              <w:jc w:val="center"/>
              <w:rPr>
                <w:bCs/>
                <w:kern w:val="0"/>
                <w:sz w:val="21"/>
                <w:szCs w:val="21"/>
              </w:rPr>
            </w:pPr>
            <w:r>
              <w:rPr>
                <w:rFonts w:eastAsiaTheme="minorEastAsia" w:hint="eastAsia"/>
                <w:bCs/>
                <w:sz w:val="21"/>
                <w:szCs w:val="21"/>
              </w:rPr>
              <w:t>填埋区</w:t>
            </w:r>
            <w:r>
              <w:rPr>
                <w:rFonts w:eastAsiaTheme="minorEastAsia"/>
                <w:bCs/>
                <w:sz w:val="21"/>
                <w:szCs w:val="21"/>
              </w:rPr>
              <w:t>（危废暂存间）</w:t>
            </w:r>
          </w:p>
        </w:tc>
        <w:tc>
          <w:tcPr>
            <w:tcW w:w="1813" w:type="dxa"/>
            <w:vMerge w:val="restart"/>
            <w:vAlign w:val="center"/>
          </w:tcPr>
          <w:p w:rsidR="0073261E" w:rsidRDefault="00C0684C">
            <w:pPr>
              <w:adjustRightInd w:val="0"/>
              <w:snapToGrid w:val="0"/>
              <w:spacing w:line="240" w:lineRule="auto"/>
              <w:jc w:val="center"/>
              <w:rPr>
                <w:bCs/>
                <w:sz w:val="21"/>
                <w:szCs w:val="21"/>
              </w:rPr>
            </w:pPr>
            <w:r>
              <w:rPr>
                <w:rFonts w:hint="eastAsia"/>
                <w:bCs/>
                <w:kern w:val="0"/>
                <w:sz w:val="21"/>
                <w:szCs w:val="21"/>
              </w:rPr>
              <w:t>填埋区</w:t>
            </w:r>
          </w:p>
        </w:tc>
        <w:tc>
          <w:tcPr>
            <w:tcW w:w="1545" w:type="dxa"/>
            <w:vMerge w:val="restart"/>
            <w:vAlign w:val="center"/>
          </w:tcPr>
          <w:p w:rsidR="0073261E" w:rsidRDefault="00C0684C">
            <w:pPr>
              <w:adjustRightInd w:val="0"/>
              <w:snapToGrid w:val="0"/>
              <w:spacing w:line="240" w:lineRule="auto"/>
              <w:jc w:val="center"/>
              <w:rPr>
                <w:bCs/>
                <w:kern w:val="0"/>
                <w:sz w:val="21"/>
                <w:szCs w:val="21"/>
              </w:rPr>
            </w:pPr>
            <w:r>
              <w:rPr>
                <w:rFonts w:hint="eastAsia"/>
                <w:bCs/>
                <w:kern w:val="0"/>
                <w:sz w:val="21"/>
                <w:szCs w:val="21"/>
              </w:rPr>
              <w:t>各类符合入场填埋要求的固体废物</w:t>
            </w:r>
          </w:p>
        </w:tc>
        <w:tc>
          <w:tcPr>
            <w:tcW w:w="1868" w:type="dxa"/>
            <w:vMerge w:val="restart"/>
            <w:shd w:val="clear" w:color="auto" w:fill="auto"/>
            <w:vAlign w:val="center"/>
          </w:tcPr>
          <w:p w:rsidR="0073261E" w:rsidRDefault="00C0684C">
            <w:pPr>
              <w:adjustRightInd w:val="0"/>
              <w:snapToGrid w:val="0"/>
              <w:spacing w:line="240" w:lineRule="auto"/>
              <w:jc w:val="center"/>
              <w:rPr>
                <w:bCs/>
                <w:kern w:val="0"/>
                <w:sz w:val="21"/>
                <w:szCs w:val="21"/>
              </w:rPr>
            </w:pPr>
            <w:r>
              <w:rPr>
                <w:kern w:val="0"/>
                <w:sz w:val="21"/>
                <w:szCs w:val="21"/>
              </w:rPr>
              <w:t>浑浊度</w:t>
            </w:r>
            <w:r>
              <w:rPr>
                <w:kern w:val="0"/>
                <w:sz w:val="21"/>
                <w:szCs w:val="21"/>
              </w:rPr>
              <w:t>、</w:t>
            </w:r>
            <w:r>
              <w:rPr>
                <w:kern w:val="0"/>
                <w:sz w:val="21"/>
                <w:szCs w:val="21"/>
              </w:rPr>
              <w:t>pH</w:t>
            </w:r>
            <w:r>
              <w:rPr>
                <w:kern w:val="0"/>
                <w:sz w:val="21"/>
                <w:szCs w:val="21"/>
              </w:rPr>
              <w:t>、</w:t>
            </w:r>
            <w:r>
              <w:rPr>
                <w:kern w:val="0"/>
                <w:sz w:val="21"/>
                <w:szCs w:val="21"/>
              </w:rPr>
              <w:t>总硬度</w:t>
            </w:r>
            <w:r>
              <w:rPr>
                <w:kern w:val="0"/>
                <w:sz w:val="21"/>
                <w:szCs w:val="21"/>
              </w:rPr>
              <w:t>、</w:t>
            </w:r>
            <w:r>
              <w:rPr>
                <w:kern w:val="0"/>
                <w:sz w:val="21"/>
                <w:szCs w:val="21"/>
              </w:rPr>
              <w:t>溶解性总固体</w:t>
            </w:r>
            <w:r>
              <w:rPr>
                <w:kern w:val="0"/>
                <w:sz w:val="21"/>
                <w:szCs w:val="21"/>
              </w:rPr>
              <w:t>、</w:t>
            </w:r>
            <w:r>
              <w:rPr>
                <w:kern w:val="0"/>
                <w:sz w:val="21"/>
                <w:szCs w:val="21"/>
              </w:rPr>
              <w:t>化学需氧量</w:t>
            </w:r>
            <w:r>
              <w:rPr>
                <w:kern w:val="0"/>
                <w:sz w:val="21"/>
                <w:szCs w:val="21"/>
              </w:rPr>
              <w:t>、</w:t>
            </w:r>
            <w:r>
              <w:rPr>
                <w:kern w:val="0"/>
                <w:sz w:val="21"/>
                <w:szCs w:val="21"/>
              </w:rPr>
              <w:t>氯化物（以</w:t>
            </w:r>
            <w:r>
              <w:rPr>
                <w:kern w:val="0"/>
                <w:sz w:val="21"/>
                <w:szCs w:val="21"/>
              </w:rPr>
              <w:t>Cl-</w:t>
            </w:r>
            <w:r>
              <w:rPr>
                <w:kern w:val="0"/>
                <w:sz w:val="21"/>
                <w:szCs w:val="21"/>
              </w:rPr>
              <w:t>计）</w:t>
            </w:r>
            <w:r>
              <w:rPr>
                <w:kern w:val="0"/>
                <w:sz w:val="21"/>
                <w:szCs w:val="21"/>
              </w:rPr>
              <w:t>、</w:t>
            </w:r>
            <w:r>
              <w:rPr>
                <w:kern w:val="0"/>
                <w:sz w:val="21"/>
                <w:szCs w:val="21"/>
              </w:rPr>
              <w:t>氨氮</w:t>
            </w:r>
            <w:r>
              <w:rPr>
                <w:kern w:val="0"/>
                <w:sz w:val="21"/>
                <w:szCs w:val="21"/>
              </w:rPr>
              <w:t>、</w:t>
            </w:r>
            <w:r>
              <w:rPr>
                <w:kern w:val="0"/>
                <w:sz w:val="21"/>
                <w:szCs w:val="21"/>
              </w:rPr>
              <w:t>挥发酚</w:t>
            </w:r>
            <w:r>
              <w:rPr>
                <w:kern w:val="0"/>
                <w:sz w:val="21"/>
                <w:szCs w:val="21"/>
              </w:rPr>
              <w:t>、</w:t>
            </w:r>
            <w:r>
              <w:rPr>
                <w:kern w:val="0"/>
                <w:sz w:val="21"/>
                <w:szCs w:val="21"/>
              </w:rPr>
              <w:t>硝酸盐（以</w:t>
            </w:r>
            <w:r>
              <w:rPr>
                <w:kern w:val="0"/>
                <w:sz w:val="21"/>
                <w:szCs w:val="21"/>
              </w:rPr>
              <w:t>N</w:t>
            </w:r>
            <w:r>
              <w:rPr>
                <w:kern w:val="0"/>
                <w:sz w:val="21"/>
                <w:szCs w:val="21"/>
              </w:rPr>
              <w:t>计）</w:t>
            </w:r>
            <w:r>
              <w:rPr>
                <w:kern w:val="0"/>
                <w:sz w:val="21"/>
                <w:szCs w:val="21"/>
              </w:rPr>
              <w:t>、</w:t>
            </w:r>
            <w:r>
              <w:rPr>
                <w:kern w:val="0"/>
                <w:sz w:val="21"/>
                <w:szCs w:val="21"/>
              </w:rPr>
              <w:t>亚硝酸盐（以</w:t>
            </w:r>
            <w:r>
              <w:rPr>
                <w:kern w:val="0"/>
                <w:sz w:val="21"/>
                <w:szCs w:val="21"/>
              </w:rPr>
              <w:t>N</w:t>
            </w:r>
            <w:r>
              <w:rPr>
                <w:kern w:val="0"/>
                <w:sz w:val="21"/>
                <w:szCs w:val="21"/>
              </w:rPr>
              <w:t>计）</w:t>
            </w:r>
            <w:r>
              <w:rPr>
                <w:kern w:val="0"/>
                <w:sz w:val="21"/>
                <w:szCs w:val="21"/>
              </w:rPr>
              <w:t>、</w:t>
            </w:r>
            <w:r>
              <w:rPr>
                <w:kern w:val="0"/>
                <w:sz w:val="21"/>
                <w:szCs w:val="21"/>
              </w:rPr>
              <w:t>氟化物（以</w:t>
            </w:r>
            <w:r>
              <w:rPr>
                <w:kern w:val="0"/>
                <w:sz w:val="21"/>
                <w:szCs w:val="21"/>
              </w:rPr>
              <w:t>F-</w:t>
            </w:r>
            <w:r>
              <w:rPr>
                <w:kern w:val="0"/>
                <w:sz w:val="21"/>
                <w:szCs w:val="21"/>
              </w:rPr>
              <w:t>计）</w:t>
            </w:r>
            <w:r>
              <w:rPr>
                <w:kern w:val="0"/>
                <w:sz w:val="21"/>
                <w:szCs w:val="21"/>
              </w:rPr>
              <w:t>、</w:t>
            </w:r>
            <w:r>
              <w:rPr>
                <w:kern w:val="0"/>
                <w:sz w:val="21"/>
                <w:szCs w:val="21"/>
              </w:rPr>
              <w:t>铁</w:t>
            </w:r>
            <w:r>
              <w:rPr>
                <w:kern w:val="0"/>
                <w:sz w:val="21"/>
                <w:szCs w:val="21"/>
              </w:rPr>
              <w:t>、</w:t>
            </w:r>
            <w:r>
              <w:rPr>
                <w:kern w:val="0"/>
                <w:sz w:val="21"/>
                <w:szCs w:val="21"/>
              </w:rPr>
              <w:t>锰</w:t>
            </w:r>
            <w:r>
              <w:rPr>
                <w:kern w:val="0"/>
                <w:sz w:val="21"/>
                <w:szCs w:val="21"/>
              </w:rPr>
              <w:t>、</w:t>
            </w:r>
            <w:r>
              <w:rPr>
                <w:kern w:val="0"/>
                <w:sz w:val="21"/>
                <w:szCs w:val="21"/>
              </w:rPr>
              <w:t>铜</w:t>
            </w:r>
            <w:r>
              <w:rPr>
                <w:kern w:val="0"/>
                <w:sz w:val="21"/>
                <w:szCs w:val="21"/>
              </w:rPr>
              <w:t>、</w:t>
            </w:r>
            <w:r>
              <w:rPr>
                <w:kern w:val="0"/>
                <w:sz w:val="21"/>
                <w:szCs w:val="21"/>
              </w:rPr>
              <w:t>锌</w:t>
            </w:r>
            <w:r>
              <w:rPr>
                <w:kern w:val="0"/>
                <w:sz w:val="21"/>
                <w:szCs w:val="21"/>
              </w:rPr>
              <w:t>、</w:t>
            </w:r>
            <w:r>
              <w:rPr>
                <w:kern w:val="0"/>
                <w:sz w:val="21"/>
                <w:szCs w:val="21"/>
              </w:rPr>
              <w:t>镉</w:t>
            </w:r>
            <w:r>
              <w:rPr>
                <w:kern w:val="0"/>
                <w:sz w:val="21"/>
                <w:szCs w:val="21"/>
              </w:rPr>
              <w:t>、</w:t>
            </w:r>
            <w:r>
              <w:rPr>
                <w:kern w:val="0"/>
                <w:sz w:val="21"/>
                <w:szCs w:val="21"/>
              </w:rPr>
              <w:t>铅</w:t>
            </w:r>
            <w:r>
              <w:rPr>
                <w:kern w:val="0"/>
                <w:sz w:val="21"/>
                <w:szCs w:val="21"/>
              </w:rPr>
              <w:t>、</w:t>
            </w:r>
            <w:r>
              <w:rPr>
                <w:kern w:val="0"/>
                <w:sz w:val="21"/>
                <w:szCs w:val="21"/>
              </w:rPr>
              <w:t>镍</w:t>
            </w:r>
            <w:r>
              <w:rPr>
                <w:kern w:val="0"/>
                <w:sz w:val="21"/>
                <w:szCs w:val="21"/>
              </w:rPr>
              <w:t>、</w:t>
            </w:r>
            <w:r>
              <w:rPr>
                <w:kern w:val="0"/>
                <w:sz w:val="21"/>
                <w:szCs w:val="21"/>
              </w:rPr>
              <w:t>汞</w:t>
            </w:r>
            <w:r>
              <w:rPr>
                <w:kern w:val="0"/>
                <w:sz w:val="21"/>
                <w:szCs w:val="21"/>
              </w:rPr>
              <w:t>、</w:t>
            </w:r>
            <w:r>
              <w:rPr>
                <w:kern w:val="0"/>
                <w:sz w:val="21"/>
                <w:szCs w:val="21"/>
              </w:rPr>
              <w:t>砷</w:t>
            </w:r>
            <w:r>
              <w:rPr>
                <w:kern w:val="0"/>
                <w:sz w:val="21"/>
                <w:szCs w:val="21"/>
              </w:rPr>
              <w:t>、</w:t>
            </w:r>
            <w:r>
              <w:rPr>
                <w:kern w:val="0"/>
                <w:sz w:val="21"/>
                <w:szCs w:val="21"/>
              </w:rPr>
              <w:t>六价铬</w:t>
            </w:r>
            <w:r>
              <w:rPr>
                <w:kern w:val="0"/>
                <w:sz w:val="21"/>
                <w:szCs w:val="21"/>
              </w:rPr>
              <w:t>、</w:t>
            </w:r>
            <w:r>
              <w:rPr>
                <w:kern w:val="0"/>
                <w:sz w:val="21"/>
                <w:szCs w:val="21"/>
              </w:rPr>
              <w:t>石油类</w:t>
            </w:r>
            <w:r>
              <w:rPr>
                <w:rFonts w:hint="eastAsia"/>
                <w:kern w:val="0"/>
                <w:sz w:val="21"/>
                <w:szCs w:val="21"/>
              </w:rPr>
              <w:t>、总大肠菌群</w:t>
            </w:r>
          </w:p>
        </w:tc>
        <w:tc>
          <w:tcPr>
            <w:tcW w:w="1825" w:type="dxa"/>
            <w:vMerge w:val="restart"/>
            <w:vAlign w:val="center"/>
          </w:tcPr>
          <w:p w:rsidR="0073261E" w:rsidRDefault="00C0684C">
            <w:pPr>
              <w:spacing w:line="240" w:lineRule="exact"/>
              <w:ind w:leftChars="-40" w:left="-112" w:rightChars="-40" w:right="-112"/>
              <w:jc w:val="center"/>
              <w:rPr>
                <w:bCs/>
                <w:kern w:val="0"/>
                <w:sz w:val="21"/>
                <w:szCs w:val="21"/>
              </w:rPr>
            </w:pPr>
            <w:r>
              <w:rPr>
                <w:rFonts w:eastAsiaTheme="minorEastAsia"/>
                <w:sz w:val="21"/>
                <w:szCs w:val="21"/>
              </w:rPr>
              <w:t>126°36′8.37″E, 43°55′6.73″N</w:t>
            </w:r>
          </w:p>
        </w:tc>
        <w:tc>
          <w:tcPr>
            <w:tcW w:w="1185" w:type="dxa"/>
            <w:vMerge w:val="restart"/>
            <w:tcBorders>
              <w:right w:val="single" w:sz="4" w:space="0" w:color="000000"/>
            </w:tcBorders>
            <w:vAlign w:val="center"/>
          </w:tcPr>
          <w:p w:rsidR="0073261E" w:rsidRDefault="00C0684C">
            <w:pPr>
              <w:adjustRightInd w:val="0"/>
              <w:snapToGrid w:val="0"/>
              <w:spacing w:line="240" w:lineRule="auto"/>
              <w:jc w:val="center"/>
              <w:rPr>
                <w:kern w:val="0"/>
                <w:sz w:val="21"/>
                <w:szCs w:val="21"/>
              </w:rPr>
            </w:pPr>
            <w:r>
              <w:rPr>
                <w:kern w:val="0"/>
                <w:sz w:val="21"/>
                <w:szCs w:val="21"/>
              </w:rPr>
              <w:t>是</w:t>
            </w:r>
          </w:p>
        </w:tc>
        <w:tc>
          <w:tcPr>
            <w:tcW w:w="1034" w:type="dxa"/>
            <w:vMerge w:val="restart"/>
            <w:tcBorders>
              <w:left w:val="single" w:sz="4" w:space="0" w:color="000000"/>
              <w:right w:val="single" w:sz="4" w:space="0" w:color="000000"/>
            </w:tcBorders>
            <w:vAlign w:val="center"/>
          </w:tcPr>
          <w:p w:rsidR="0073261E" w:rsidRDefault="00C0684C">
            <w:pPr>
              <w:adjustRightInd w:val="0"/>
              <w:snapToGrid w:val="0"/>
              <w:spacing w:line="240" w:lineRule="auto"/>
              <w:jc w:val="center"/>
              <w:rPr>
                <w:kern w:val="0"/>
                <w:sz w:val="21"/>
                <w:szCs w:val="21"/>
              </w:rPr>
            </w:pPr>
            <w:r>
              <w:rPr>
                <w:kern w:val="0"/>
                <w:sz w:val="21"/>
                <w:szCs w:val="21"/>
              </w:rPr>
              <w:t>一类</w:t>
            </w:r>
          </w:p>
        </w:tc>
        <w:tc>
          <w:tcPr>
            <w:tcW w:w="507" w:type="dxa"/>
            <w:tcBorders>
              <w:left w:val="single" w:sz="4" w:space="0" w:color="000000"/>
              <w:right w:val="single" w:sz="4" w:space="0" w:color="000000"/>
            </w:tcBorders>
            <w:vAlign w:val="center"/>
          </w:tcPr>
          <w:p w:rsidR="0073261E" w:rsidRDefault="00C0684C">
            <w:pPr>
              <w:adjustRightInd w:val="0"/>
              <w:snapToGrid w:val="0"/>
              <w:spacing w:line="240" w:lineRule="auto"/>
              <w:jc w:val="center"/>
              <w:rPr>
                <w:kern w:val="0"/>
                <w:sz w:val="21"/>
                <w:szCs w:val="21"/>
              </w:rPr>
            </w:pPr>
            <w:r>
              <w:rPr>
                <w:kern w:val="0"/>
                <w:sz w:val="21"/>
                <w:szCs w:val="21"/>
              </w:rPr>
              <w:t>土壤</w:t>
            </w:r>
          </w:p>
        </w:tc>
        <w:tc>
          <w:tcPr>
            <w:tcW w:w="2091" w:type="dxa"/>
            <w:tcBorders>
              <w:left w:val="single" w:sz="4" w:space="0" w:color="000000"/>
            </w:tcBorders>
            <w:vAlign w:val="center"/>
          </w:tcPr>
          <w:p w:rsidR="0073261E" w:rsidRDefault="00C0684C">
            <w:pPr>
              <w:adjustRightInd w:val="0"/>
              <w:snapToGrid w:val="0"/>
              <w:spacing w:line="240" w:lineRule="auto"/>
              <w:jc w:val="center"/>
              <w:rPr>
                <w:kern w:val="0"/>
                <w:sz w:val="21"/>
                <w:szCs w:val="21"/>
              </w:rPr>
            </w:pPr>
            <w:r>
              <w:rPr>
                <w:kern w:val="0"/>
                <w:sz w:val="21"/>
                <w:szCs w:val="21"/>
              </w:rPr>
              <w:t>AT1</w:t>
            </w:r>
          </w:p>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 xml:space="preserve">E </w:t>
            </w:r>
            <w:r>
              <w:rPr>
                <w:rFonts w:eastAsiaTheme="minorEastAsia"/>
                <w:sz w:val="21"/>
                <w:szCs w:val="21"/>
              </w:rPr>
              <w:t>126°36′10.7″</w:t>
            </w:r>
            <w:r>
              <w:rPr>
                <w:rFonts w:eastAsiaTheme="minorEastAsia"/>
                <w:sz w:val="21"/>
                <w:szCs w:val="21"/>
              </w:rPr>
              <w:t>，</w:t>
            </w:r>
          </w:p>
          <w:p w:rsidR="0073261E" w:rsidRDefault="00C0684C">
            <w:pPr>
              <w:spacing w:line="240" w:lineRule="exact"/>
              <w:ind w:leftChars="-40" w:left="-112" w:rightChars="-40" w:right="-112"/>
              <w:jc w:val="center"/>
              <w:rPr>
                <w:kern w:val="0"/>
                <w:sz w:val="21"/>
                <w:szCs w:val="21"/>
              </w:rPr>
            </w:pPr>
            <w:r>
              <w:rPr>
                <w:rFonts w:eastAsiaTheme="minorEastAsia"/>
                <w:sz w:val="21"/>
                <w:szCs w:val="21"/>
              </w:rPr>
              <w:t xml:space="preserve"> </w:t>
            </w:r>
            <w:r>
              <w:rPr>
                <w:rFonts w:eastAsiaTheme="minorEastAsia"/>
                <w:sz w:val="21"/>
                <w:szCs w:val="21"/>
              </w:rPr>
              <w:t xml:space="preserve">N </w:t>
            </w:r>
            <w:r>
              <w:rPr>
                <w:rFonts w:eastAsiaTheme="minorEastAsia"/>
                <w:sz w:val="21"/>
                <w:szCs w:val="21"/>
              </w:rPr>
              <w:t>43°54′58.47″</w:t>
            </w:r>
          </w:p>
        </w:tc>
      </w:tr>
      <w:tr w:rsidR="0073261E">
        <w:trPr>
          <w:trHeight w:val="834"/>
          <w:jc w:val="center"/>
        </w:trPr>
        <w:tc>
          <w:tcPr>
            <w:tcW w:w="1113" w:type="dxa"/>
            <w:vMerge/>
            <w:vAlign w:val="center"/>
          </w:tcPr>
          <w:p w:rsidR="0073261E" w:rsidRDefault="0073261E">
            <w:pPr>
              <w:adjustRightInd w:val="0"/>
              <w:snapToGrid w:val="0"/>
              <w:spacing w:line="240" w:lineRule="auto"/>
              <w:jc w:val="center"/>
              <w:rPr>
                <w:bCs/>
                <w:kern w:val="0"/>
                <w:sz w:val="21"/>
                <w:szCs w:val="21"/>
              </w:rPr>
            </w:pPr>
          </w:p>
        </w:tc>
        <w:tc>
          <w:tcPr>
            <w:tcW w:w="1755" w:type="dxa"/>
            <w:vMerge/>
            <w:vAlign w:val="center"/>
          </w:tcPr>
          <w:p w:rsidR="0073261E" w:rsidRDefault="0073261E">
            <w:pPr>
              <w:adjustRightInd w:val="0"/>
              <w:snapToGrid w:val="0"/>
              <w:spacing w:line="240" w:lineRule="auto"/>
              <w:jc w:val="center"/>
              <w:rPr>
                <w:rFonts w:eastAsiaTheme="minorEastAsia"/>
                <w:bCs/>
                <w:sz w:val="21"/>
                <w:szCs w:val="21"/>
              </w:rPr>
            </w:pPr>
          </w:p>
        </w:tc>
        <w:tc>
          <w:tcPr>
            <w:tcW w:w="1813" w:type="dxa"/>
            <w:vMerge/>
            <w:vAlign w:val="center"/>
          </w:tcPr>
          <w:p w:rsidR="0073261E" w:rsidRDefault="0073261E">
            <w:pPr>
              <w:adjustRightInd w:val="0"/>
              <w:snapToGrid w:val="0"/>
              <w:spacing w:line="240" w:lineRule="auto"/>
              <w:jc w:val="center"/>
              <w:rPr>
                <w:bCs/>
                <w:kern w:val="0"/>
                <w:sz w:val="21"/>
                <w:szCs w:val="21"/>
              </w:rPr>
            </w:pPr>
          </w:p>
        </w:tc>
        <w:tc>
          <w:tcPr>
            <w:tcW w:w="1545" w:type="dxa"/>
            <w:vMerge/>
            <w:vAlign w:val="center"/>
          </w:tcPr>
          <w:p w:rsidR="0073261E" w:rsidRDefault="0073261E">
            <w:pPr>
              <w:adjustRightInd w:val="0"/>
              <w:snapToGrid w:val="0"/>
              <w:spacing w:line="240" w:lineRule="auto"/>
              <w:jc w:val="center"/>
              <w:rPr>
                <w:bCs/>
                <w:kern w:val="0"/>
                <w:sz w:val="21"/>
                <w:szCs w:val="21"/>
              </w:rPr>
            </w:pPr>
          </w:p>
        </w:tc>
        <w:tc>
          <w:tcPr>
            <w:tcW w:w="1868" w:type="dxa"/>
            <w:vMerge/>
            <w:shd w:val="clear" w:color="auto" w:fill="auto"/>
            <w:vAlign w:val="center"/>
          </w:tcPr>
          <w:p w:rsidR="0073261E" w:rsidRDefault="0073261E">
            <w:pPr>
              <w:adjustRightInd w:val="0"/>
              <w:snapToGrid w:val="0"/>
              <w:spacing w:line="240" w:lineRule="auto"/>
              <w:jc w:val="center"/>
              <w:rPr>
                <w:bCs/>
                <w:kern w:val="0"/>
                <w:sz w:val="21"/>
                <w:szCs w:val="21"/>
              </w:rPr>
            </w:pPr>
          </w:p>
        </w:tc>
        <w:tc>
          <w:tcPr>
            <w:tcW w:w="1825" w:type="dxa"/>
            <w:vMerge/>
            <w:vAlign w:val="center"/>
          </w:tcPr>
          <w:p w:rsidR="0073261E" w:rsidRDefault="0073261E">
            <w:pPr>
              <w:adjustRightInd w:val="0"/>
              <w:snapToGrid w:val="0"/>
              <w:spacing w:line="240" w:lineRule="auto"/>
              <w:jc w:val="center"/>
              <w:rPr>
                <w:rFonts w:eastAsiaTheme="minorEastAsia"/>
                <w:sz w:val="21"/>
                <w:szCs w:val="21"/>
              </w:rPr>
            </w:pPr>
          </w:p>
        </w:tc>
        <w:tc>
          <w:tcPr>
            <w:tcW w:w="1185" w:type="dxa"/>
            <w:vMerge/>
            <w:tcBorders>
              <w:right w:val="single" w:sz="4" w:space="0" w:color="000000"/>
            </w:tcBorders>
            <w:vAlign w:val="center"/>
          </w:tcPr>
          <w:p w:rsidR="0073261E" w:rsidRDefault="0073261E">
            <w:pPr>
              <w:adjustRightInd w:val="0"/>
              <w:snapToGrid w:val="0"/>
              <w:spacing w:line="240" w:lineRule="auto"/>
              <w:jc w:val="center"/>
              <w:rPr>
                <w:kern w:val="0"/>
                <w:sz w:val="21"/>
                <w:szCs w:val="21"/>
              </w:rPr>
            </w:pPr>
          </w:p>
        </w:tc>
        <w:tc>
          <w:tcPr>
            <w:tcW w:w="1034" w:type="dxa"/>
            <w:vMerge/>
            <w:tcBorders>
              <w:left w:val="single" w:sz="4" w:space="0" w:color="000000"/>
              <w:right w:val="single" w:sz="4" w:space="0" w:color="000000"/>
            </w:tcBorders>
            <w:vAlign w:val="center"/>
          </w:tcPr>
          <w:p w:rsidR="0073261E" w:rsidRDefault="0073261E">
            <w:pPr>
              <w:adjustRightInd w:val="0"/>
              <w:snapToGrid w:val="0"/>
              <w:spacing w:line="240" w:lineRule="auto"/>
              <w:jc w:val="center"/>
              <w:rPr>
                <w:kern w:val="0"/>
                <w:sz w:val="21"/>
                <w:szCs w:val="21"/>
              </w:rPr>
            </w:pPr>
          </w:p>
        </w:tc>
        <w:tc>
          <w:tcPr>
            <w:tcW w:w="507" w:type="dxa"/>
            <w:tcBorders>
              <w:left w:val="single" w:sz="4" w:space="0" w:color="000000"/>
              <w:right w:val="single" w:sz="4" w:space="0" w:color="000000"/>
            </w:tcBorders>
            <w:vAlign w:val="center"/>
          </w:tcPr>
          <w:p w:rsidR="0073261E" w:rsidRDefault="00C0684C">
            <w:pPr>
              <w:adjustRightInd w:val="0"/>
              <w:snapToGrid w:val="0"/>
              <w:spacing w:line="240" w:lineRule="auto"/>
              <w:jc w:val="center"/>
              <w:rPr>
                <w:kern w:val="0"/>
                <w:sz w:val="21"/>
                <w:szCs w:val="21"/>
              </w:rPr>
            </w:pPr>
            <w:r>
              <w:rPr>
                <w:kern w:val="0"/>
                <w:sz w:val="21"/>
                <w:szCs w:val="21"/>
              </w:rPr>
              <w:t>地下水</w:t>
            </w:r>
          </w:p>
        </w:tc>
        <w:tc>
          <w:tcPr>
            <w:tcW w:w="2091" w:type="dxa"/>
            <w:tcBorders>
              <w:left w:val="single" w:sz="4" w:space="0" w:color="000000"/>
            </w:tcBorders>
            <w:vAlign w:val="center"/>
          </w:tcPr>
          <w:p w:rsidR="0073261E" w:rsidRDefault="00C0684C">
            <w:pPr>
              <w:ind w:leftChars="-40" w:left="-112" w:rightChars="-40" w:right="-112"/>
              <w:jc w:val="center"/>
              <w:rPr>
                <w:rFonts w:eastAsiaTheme="minorEastAsia"/>
                <w:sz w:val="21"/>
                <w:szCs w:val="21"/>
              </w:rPr>
            </w:pPr>
            <w:r>
              <w:rPr>
                <w:rFonts w:eastAsiaTheme="minorEastAsia"/>
                <w:sz w:val="21"/>
                <w:szCs w:val="21"/>
              </w:rPr>
              <w:t>A</w:t>
            </w:r>
            <w:r>
              <w:rPr>
                <w:rFonts w:eastAsiaTheme="minorEastAsia"/>
                <w:sz w:val="21"/>
                <w:szCs w:val="21"/>
              </w:rPr>
              <w:t>/</w:t>
            </w:r>
            <w:r>
              <w:rPr>
                <w:rFonts w:eastAsiaTheme="minorEastAsia"/>
                <w:sz w:val="21"/>
                <w:szCs w:val="21"/>
              </w:rPr>
              <w:t>BS1</w:t>
            </w:r>
          </w:p>
          <w:p w:rsidR="0073261E" w:rsidRDefault="00C0684C">
            <w:pPr>
              <w:ind w:leftChars="-40" w:left="-112" w:rightChars="-40" w:right="-112"/>
              <w:jc w:val="center"/>
              <w:rPr>
                <w:sz w:val="21"/>
                <w:szCs w:val="21"/>
              </w:rPr>
            </w:pPr>
            <w:r>
              <w:rPr>
                <w:sz w:val="21"/>
                <w:szCs w:val="21"/>
              </w:rPr>
              <w:t xml:space="preserve">E </w:t>
            </w:r>
            <w:r>
              <w:rPr>
                <w:sz w:val="21"/>
                <w:szCs w:val="21"/>
              </w:rPr>
              <w:t>126°36′10.99″</w:t>
            </w:r>
          </w:p>
          <w:p w:rsidR="0073261E" w:rsidRDefault="00C0684C">
            <w:pPr>
              <w:adjustRightInd w:val="0"/>
              <w:snapToGrid w:val="0"/>
              <w:spacing w:line="240" w:lineRule="auto"/>
              <w:jc w:val="center"/>
              <w:rPr>
                <w:kern w:val="0"/>
                <w:sz w:val="21"/>
                <w:szCs w:val="21"/>
              </w:rPr>
            </w:pPr>
            <w:r>
              <w:rPr>
                <w:sz w:val="21"/>
                <w:szCs w:val="21"/>
              </w:rPr>
              <w:t xml:space="preserve">N </w:t>
            </w:r>
            <w:r>
              <w:rPr>
                <w:sz w:val="21"/>
                <w:szCs w:val="21"/>
              </w:rPr>
              <w:t>43°54′58.58″</w:t>
            </w:r>
          </w:p>
        </w:tc>
      </w:tr>
      <w:tr w:rsidR="0073261E">
        <w:trPr>
          <w:trHeight w:val="829"/>
          <w:jc w:val="center"/>
        </w:trPr>
        <w:tc>
          <w:tcPr>
            <w:tcW w:w="1113" w:type="dxa"/>
            <w:vMerge w:val="restart"/>
            <w:vAlign w:val="center"/>
          </w:tcPr>
          <w:p w:rsidR="0073261E" w:rsidRDefault="00C0684C">
            <w:pPr>
              <w:adjustRightInd w:val="0"/>
              <w:snapToGrid w:val="0"/>
              <w:spacing w:line="240" w:lineRule="auto"/>
              <w:jc w:val="center"/>
              <w:rPr>
                <w:bCs/>
                <w:kern w:val="0"/>
                <w:sz w:val="21"/>
                <w:szCs w:val="21"/>
              </w:rPr>
            </w:pPr>
            <w:r>
              <w:rPr>
                <w:bCs/>
                <w:kern w:val="0"/>
                <w:sz w:val="21"/>
                <w:szCs w:val="21"/>
              </w:rPr>
              <w:t>单元</w:t>
            </w:r>
            <w:r>
              <w:rPr>
                <w:bCs/>
                <w:kern w:val="0"/>
                <w:sz w:val="21"/>
                <w:szCs w:val="21"/>
              </w:rPr>
              <w:t>B</w:t>
            </w:r>
          </w:p>
        </w:tc>
        <w:tc>
          <w:tcPr>
            <w:tcW w:w="1755" w:type="dxa"/>
            <w:vMerge w:val="restart"/>
            <w:vAlign w:val="center"/>
          </w:tcPr>
          <w:p w:rsidR="0073261E" w:rsidRDefault="00C0684C">
            <w:pPr>
              <w:adjustRightInd w:val="0"/>
              <w:snapToGrid w:val="0"/>
              <w:spacing w:line="240" w:lineRule="auto"/>
              <w:jc w:val="center"/>
              <w:rPr>
                <w:bCs/>
                <w:kern w:val="0"/>
                <w:sz w:val="21"/>
                <w:szCs w:val="21"/>
              </w:rPr>
            </w:pPr>
            <w:r>
              <w:rPr>
                <w:rFonts w:eastAsiaTheme="minorEastAsia"/>
                <w:sz w:val="21"/>
                <w:szCs w:val="21"/>
              </w:rPr>
              <w:t>物化、焚烧及贮存区</w:t>
            </w:r>
          </w:p>
        </w:tc>
        <w:tc>
          <w:tcPr>
            <w:tcW w:w="1813" w:type="dxa"/>
            <w:vMerge w:val="restart"/>
            <w:vAlign w:val="center"/>
          </w:tcPr>
          <w:p w:rsidR="0073261E" w:rsidRDefault="00C0684C">
            <w:pPr>
              <w:adjustRightInd w:val="0"/>
              <w:snapToGrid w:val="0"/>
              <w:spacing w:line="240" w:lineRule="auto"/>
              <w:jc w:val="center"/>
              <w:rPr>
                <w:bCs/>
                <w:sz w:val="21"/>
                <w:szCs w:val="21"/>
              </w:rPr>
            </w:pPr>
            <w:r>
              <w:rPr>
                <w:rFonts w:eastAsiaTheme="minorEastAsia"/>
                <w:sz w:val="21"/>
                <w:szCs w:val="21"/>
              </w:rPr>
              <w:t>物化、焚烧及贮存区</w:t>
            </w:r>
          </w:p>
        </w:tc>
        <w:tc>
          <w:tcPr>
            <w:tcW w:w="1545" w:type="dxa"/>
            <w:vMerge w:val="restart"/>
            <w:vAlign w:val="center"/>
          </w:tcPr>
          <w:p w:rsidR="0073261E" w:rsidRDefault="00C0684C">
            <w:pPr>
              <w:widowControl/>
              <w:spacing w:line="240" w:lineRule="auto"/>
              <w:jc w:val="center"/>
              <w:rPr>
                <w:bCs/>
                <w:kern w:val="0"/>
                <w:sz w:val="21"/>
                <w:szCs w:val="21"/>
              </w:rPr>
            </w:pPr>
            <w:r>
              <w:rPr>
                <w:rFonts w:hint="eastAsia"/>
                <w:bCs/>
                <w:kern w:val="0"/>
                <w:sz w:val="21"/>
                <w:szCs w:val="21"/>
              </w:rPr>
              <w:t>各类符合入场要求的固体废物储存，固化，物化，焚烧</w:t>
            </w:r>
          </w:p>
        </w:tc>
        <w:tc>
          <w:tcPr>
            <w:tcW w:w="1868" w:type="dxa"/>
            <w:vMerge/>
            <w:shd w:val="clear" w:color="auto" w:fill="auto"/>
            <w:vAlign w:val="center"/>
          </w:tcPr>
          <w:p w:rsidR="0073261E" w:rsidRDefault="0073261E">
            <w:pPr>
              <w:adjustRightInd w:val="0"/>
              <w:snapToGrid w:val="0"/>
              <w:spacing w:line="240" w:lineRule="auto"/>
              <w:jc w:val="center"/>
              <w:rPr>
                <w:bCs/>
                <w:kern w:val="0"/>
                <w:sz w:val="21"/>
                <w:szCs w:val="21"/>
              </w:rPr>
            </w:pPr>
          </w:p>
        </w:tc>
        <w:tc>
          <w:tcPr>
            <w:tcW w:w="1825" w:type="dxa"/>
            <w:vMerge w:val="restart"/>
            <w:vAlign w:val="center"/>
          </w:tcPr>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43°56′40.421″N</w:t>
            </w:r>
          </w:p>
          <w:p w:rsidR="0073261E" w:rsidRDefault="00C0684C">
            <w:pPr>
              <w:adjustRightInd w:val="0"/>
              <w:snapToGrid w:val="0"/>
              <w:spacing w:line="240" w:lineRule="auto"/>
              <w:jc w:val="center"/>
              <w:rPr>
                <w:bCs/>
                <w:kern w:val="0"/>
                <w:sz w:val="21"/>
                <w:szCs w:val="21"/>
              </w:rPr>
            </w:pPr>
            <w:r>
              <w:rPr>
                <w:rFonts w:eastAsiaTheme="minorEastAsia"/>
                <w:sz w:val="21"/>
                <w:szCs w:val="21"/>
              </w:rPr>
              <w:t>126°31′6.102″E</w:t>
            </w:r>
          </w:p>
        </w:tc>
        <w:tc>
          <w:tcPr>
            <w:tcW w:w="1185" w:type="dxa"/>
            <w:vMerge w:val="restart"/>
            <w:tcBorders>
              <w:right w:val="single" w:sz="4" w:space="0" w:color="000000"/>
            </w:tcBorders>
            <w:vAlign w:val="center"/>
          </w:tcPr>
          <w:p w:rsidR="0073261E" w:rsidRDefault="00C0684C">
            <w:pPr>
              <w:adjustRightInd w:val="0"/>
              <w:snapToGrid w:val="0"/>
              <w:spacing w:line="240" w:lineRule="auto"/>
              <w:jc w:val="center"/>
              <w:rPr>
                <w:kern w:val="0"/>
                <w:sz w:val="21"/>
                <w:szCs w:val="21"/>
              </w:rPr>
            </w:pPr>
            <w:r>
              <w:rPr>
                <w:kern w:val="0"/>
                <w:sz w:val="21"/>
                <w:szCs w:val="21"/>
              </w:rPr>
              <w:t>是</w:t>
            </w:r>
          </w:p>
        </w:tc>
        <w:tc>
          <w:tcPr>
            <w:tcW w:w="1034" w:type="dxa"/>
            <w:vMerge w:val="restart"/>
            <w:tcBorders>
              <w:left w:val="single" w:sz="4" w:space="0" w:color="000000"/>
              <w:right w:val="single" w:sz="4" w:space="0" w:color="000000"/>
            </w:tcBorders>
            <w:vAlign w:val="center"/>
          </w:tcPr>
          <w:p w:rsidR="0073261E" w:rsidRDefault="00C0684C">
            <w:pPr>
              <w:adjustRightInd w:val="0"/>
              <w:snapToGrid w:val="0"/>
              <w:spacing w:line="240" w:lineRule="auto"/>
              <w:jc w:val="center"/>
              <w:rPr>
                <w:kern w:val="0"/>
                <w:sz w:val="21"/>
                <w:szCs w:val="21"/>
              </w:rPr>
            </w:pPr>
            <w:r>
              <w:rPr>
                <w:kern w:val="0"/>
                <w:sz w:val="21"/>
                <w:szCs w:val="21"/>
              </w:rPr>
              <w:t>一类</w:t>
            </w:r>
          </w:p>
        </w:tc>
        <w:tc>
          <w:tcPr>
            <w:tcW w:w="507" w:type="dxa"/>
            <w:vMerge w:val="restart"/>
            <w:tcBorders>
              <w:left w:val="single" w:sz="4" w:space="0" w:color="000000"/>
              <w:right w:val="single" w:sz="4" w:space="0" w:color="000000"/>
            </w:tcBorders>
            <w:vAlign w:val="center"/>
          </w:tcPr>
          <w:p w:rsidR="0073261E" w:rsidRDefault="00C0684C">
            <w:pPr>
              <w:adjustRightInd w:val="0"/>
              <w:snapToGrid w:val="0"/>
              <w:spacing w:line="240" w:lineRule="auto"/>
              <w:jc w:val="center"/>
              <w:rPr>
                <w:kern w:val="0"/>
                <w:sz w:val="21"/>
                <w:szCs w:val="21"/>
              </w:rPr>
            </w:pPr>
            <w:r>
              <w:rPr>
                <w:kern w:val="0"/>
                <w:sz w:val="21"/>
                <w:szCs w:val="21"/>
              </w:rPr>
              <w:t>土壤</w:t>
            </w:r>
          </w:p>
        </w:tc>
        <w:tc>
          <w:tcPr>
            <w:tcW w:w="2091" w:type="dxa"/>
            <w:tcBorders>
              <w:left w:val="single" w:sz="4" w:space="0" w:color="000000"/>
            </w:tcBorders>
            <w:vAlign w:val="center"/>
          </w:tcPr>
          <w:p w:rsidR="0073261E" w:rsidRDefault="00C0684C">
            <w:pPr>
              <w:adjustRightInd w:val="0"/>
              <w:snapToGrid w:val="0"/>
              <w:spacing w:line="240" w:lineRule="auto"/>
              <w:jc w:val="center"/>
              <w:rPr>
                <w:kern w:val="0"/>
                <w:sz w:val="21"/>
                <w:szCs w:val="21"/>
              </w:rPr>
            </w:pPr>
            <w:r>
              <w:rPr>
                <w:kern w:val="0"/>
                <w:sz w:val="21"/>
                <w:szCs w:val="21"/>
              </w:rPr>
              <w:t>BT1</w:t>
            </w:r>
          </w:p>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 xml:space="preserve">E </w:t>
            </w:r>
            <w:r>
              <w:rPr>
                <w:rFonts w:eastAsiaTheme="minorEastAsia"/>
                <w:sz w:val="21"/>
                <w:szCs w:val="21"/>
              </w:rPr>
              <w:t>126°36′19.41″</w:t>
            </w:r>
            <w:r>
              <w:rPr>
                <w:rFonts w:eastAsiaTheme="minorEastAsia"/>
                <w:sz w:val="21"/>
                <w:szCs w:val="21"/>
              </w:rPr>
              <w:t>，</w:t>
            </w:r>
          </w:p>
          <w:p w:rsidR="0073261E" w:rsidRDefault="00C0684C">
            <w:pPr>
              <w:spacing w:line="240" w:lineRule="exact"/>
              <w:ind w:leftChars="-40" w:left="-112" w:rightChars="-40" w:right="-112"/>
              <w:jc w:val="center"/>
              <w:rPr>
                <w:kern w:val="0"/>
                <w:sz w:val="21"/>
                <w:szCs w:val="21"/>
              </w:rPr>
            </w:pPr>
            <w:r>
              <w:rPr>
                <w:rFonts w:eastAsiaTheme="minorEastAsia"/>
                <w:sz w:val="21"/>
                <w:szCs w:val="21"/>
              </w:rPr>
              <w:t xml:space="preserve">N </w:t>
            </w:r>
            <w:r>
              <w:rPr>
                <w:rFonts w:eastAsiaTheme="minorEastAsia"/>
                <w:sz w:val="21"/>
                <w:szCs w:val="21"/>
              </w:rPr>
              <w:t>43°55′0.51″</w:t>
            </w:r>
          </w:p>
        </w:tc>
      </w:tr>
      <w:tr w:rsidR="0073261E">
        <w:trPr>
          <w:trHeight w:val="829"/>
          <w:jc w:val="center"/>
        </w:trPr>
        <w:tc>
          <w:tcPr>
            <w:tcW w:w="1113" w:type="dxa"/>
            <w:vMerge/>
            <w:vAlign w:val="center"/>
          </w:tcPr>
          <w:p w:rsidR="0073261E" w:rsidRDefault="0073261E">
            <w:pPr>
              <w:adjustRightInd w:val="0"/>
              <w:snapToGrid w:val="0"/>
              <w:spacing w:line="240" w:lineRule="auto"/>
              <w:jc w:val="center"/>
              <w:rPr>
                <w:bCs/>
                <w:kern w:val="0"/>
                <w:sz w:val="21"/>
                <w:szCs w:val="21"/>
              </w:rPr>
            </w:pPr>
          </w:p>
        </w:tc>
        <w:tc>
          <w:tcPr>
            <w:tcW w:w="1755" w:type="dxa"/>
            <w:vMerge/>
            <w:vAlign w:val="center"/>
          </w:tcPr>
          <w:p w:rsidR="0073261E" w:rsidRDefault="0073261E">
            <w:pPr>
              <w:adjustRightInd w:val="0"/>
              <w:snapToGrid w:val="0"/>
              <w:spacing w:line="240" w:lineRule="auto"/>
              <w:jc w:val="center"/>
              <w:rPr>
                <w:rFonts w:eastAsiaTheme="minorEastAsia"/>
                <w:bCs/>
                <w:sz w:val="21"/>
                <w:szCs w:val="21"/>
              </w:rPr>
            </w:pPr>
          </w:p>
        </w:tc>
        <w:tc>
          <w:tcPr>
            <w:tcW w:w="1813" w:type="dxa"/>
            <w:vMerge/>
            <w:vAlign w:val="center"/>
          </w:tcPr>
          <w:p w:rsidR="0073261E" w:rsidRDefault="0073261E">
            <w:pPr>
              <w:adjustRightInd w:val="0"/>
              <w:snapToGrid w:val="0"/>
              <w:spacing w:line="240" w:lineRule="auto"/>
              <w:jc w:val="center"/>
              <w:rPr>
                <w:bCs/>
                <w:kern w:val="0"/>
                <w:sz w:val="21"/>
                <w:szCs w:val="21"/>
              </w:rPr>
            </w:pPr>
          </w:p>
        </w:tc>
        <w:tc>
          <w:tcPr>
            <w:tcW w:w="1545" w:type="dxa"/>
            <w:vMerge/>
            <w:vAlign w:val="center"/>
          </w:tcPr>
          <w:p w:rsidR="0073261E" w:rsidRDefault="0073261E">
            <w:pPr>
              <w:widowControl/>
              <w:spacing w:line="240" w:lineRule="auto"/>
              <w:jc w:val="center"/>
              <w:rPr>
                <w:bCs/>
                <w:kern w:val="0"/>
                <w:sz w:val="21"/>
                <w:szCs w:val="21"/>
              </w:rPr>
            </w:pPr>
          </w:p>
        </w:tc>
        <w:tc>
          <w:tcPr>
            <w:tcW w:w="1868" w:type="dxa"/>
            <w:vMerge/>
            <w:shd w:val="clear" w:color="auto" w:fill="auto"/>
            <w:vAlign w:val="center"/>
          </w:tcPr>
          <w:p w:rsidR="0073261E" w:rsidRDefault="0073261E">
            <w:pPr>
              <w:adjustRightInd w:val="0"/>
              <w:snapToGrid w:val="0"/>
              <w:spacing w:line="240" w:lineRule="auto"/>
              <w:jc w:val="center"/>
              <w:rPr>
                <w:kern w:val="0"/>
                <w:sz w:val="21"/>
                <w:szCs w:val="21"/>
              </w:rPr>
            </w:pPr>
          </w:p>
        </w:tc>
        <w:tc>
          <w:tcPr>
            <w:tcW w:w="1825" w:type="dxa"/>
            <w:vMerge/>
            <w:vAlign w:val="center"/>
          </w:tcPr>
          <w:p w:rsidR="0073261E" w:rsidRDefault="0073261E">
            <w:pPr>
              <w:adjustRightInd w:val="0"/>
              <w:snapToGrid w:val="0"/>
              <w:spacing w:line="240" w:lineRule="auto"/>
              <w:jc w:val="center"/>
              <w:rPr>
                <w:rFonts w:eastAsiaTheme="minorEastAsia"/>
                <w:sz w:val="21"/>
                <w:szCs w:val="21"/>
              </w:rPr>
            </w:pPr>
          </w:p>
        </w:tc>
        <w:tc>
          <w:tcPr>
            <w:tcW w:w="1185" w:type="dxa"/>
            <w:vMerge/>
            <w:tcBorders>
              <w:right w:val="single" w:sz="4" w:space="0" w:color="000000"/>
            </w:tcBorders>
            <w:vAlign w:val="center"/>
          </w:tcPr>
          <w:p w:rsidR="0073261E" w:rsidRDefault="0073261E">
            <w:pPr>
              <w:adjustRightInd w:val="0"/>
              <w:snapToGrid w:val="0"/>
              <w:spacing w:line="240" w:lineRule="auto"/>
              <w:jc w:val="center"/>
              <w:rPr>
                <w:kern w:val="0"/>
                <w:sz w:val="21"/>
                <w:szCs w:val="21"/>
              </w:rPr>
            </w:pPr>
          </w:p>
        </w:tc>
        <w:tc>
          <w:tcPr>
            <w:tcW w:w="1034" w:type="dxa"/>
            <w:vMerge/>
            <w:tcBorders>
              <w:left w:val="single" w:sz="4" w:space="0" w:color="000000"/>
              <w:right w:val="single" w:sz="4" w:space="0" w:color="000000"/>
            </w:tcBorders>
            <w:vAlign w:val="center"/>
          </w:tcPr>
          <w:p w:rsidR="0073261E" w:rsidRDefault="0073261E">
            <w:pPr>
              <w:adjustRightInd w:val="0"/>
              <w:snapToGrid w:val="0"/>
              <w:spacing w:line="240" w:lineRule="auto"/>
              <w:jc w:val="center"/>
              <w:rPr>
                <w:kern w:val="0"/>
                <w:sz w:val="21"/>
                <w:szCs w:val="21"/>
              </w:rPr>
            </w:pPr>
          </w:p>
        </w:tc>
        <w:tc>
          <w:tcPr>
            <w:tcW w:w="507" w:type="dxa"/>
            <w:vMerge/>
            <w:tcBorders>
              <w:left w:val="single" w:sz="4" w:space="0" w:color="000000"/>
              <w:right w:val="single" w:sz="4" w:space="0" w:color="000000"/>
            </w:tcBorders>
            <w:vAlign w:val="center"/>
          </w:tcPr>
          <w:p w:rsidR="0073261E" w:rsidRDefault="0073261E">
            <w:pPr>
              <w:adjustRightInd w:val="0"/>
              <w:snapToGrid w:val="0"/>
              <w:spacing w:line="240" w:lineRule="auto"/>
              <w:jc w:val="center"/>
              <w:rPr>
                <w:kern w:val="0"/>
                <w:sz w:val="21"/>
                <w:szCs w:val="21"/>
              </w:rPr>
            </w:pPr>
          </w:p>
        </w:tc>
        <w:tc>
          <w:tcPr>
            <w:tcW w:w="2091" w:type="dxa"/>
            <w:tcBorders>
              <w:left w:val="single" w:sz="4" w:space="0" w:color="000000"/>
            </w:tcBorders>
            <w:vAlign w:val="center"/>
          </w:tcPr>
          <w:p w:rsidR="0073261E" w:rsidRDefault="00C0684C">
            <w:pPr>
              <w:adjustRightInd w:val="0"/>
              <w:snapToGrid w:val="0"/>
              <w:spacing w:line="240" w:lineRule="auto"/>
              <w:jc w:val="center"/>
              <w:rPr>
                <w:kern w:val="0"/>
                <w:sz w:val="21"/>
                <w:szCs w:val="21"/>
              </w:rPr>
            </w:pPr>
            <w:r>
              <w:rPr>
                <w:kern w:val="0"/>
                <w:sz w:val="21"/>
                <w:szCs w:val="21"/>
              </w:rPr>
              <w:t>BT2</w:t>
            </w:r>
          </w:p>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 xml:space="preserve">E </w:t>
            </w:r>
            <w:r>
              <w:rPr>
                <w:rFonts w:eastAsiaTheme="minorEastAsia"/>
                <w:sz w:val="21"/>
                <w:szCs w:val="21"/>
              </w:rPr>
              <w:t>126°36′19.74″</w:t>
            </w:r>
            <w:r>
              <w:rPr>
                <w:rFonts w:eastAsiaTheme="minorEastAsia"/>
                <w:sz w:val="21"/>
                <w:szCs w:val="21"/>
              </w:rPr>
              <w:t>，</w:t>
            </w:r>
          </w:p>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 xml:space="preserve">N </w:t>
            </w:r>
            <w:r>
              <w:rPr>
                <w:rFonts w:eastAsiaTheme="minorEastAsia"/>
                <w:sz w:val="21"/>
                <w:szCs w:val="21"/>
              </w:rPr>
              <w:t>43°55′2.49″</w:t>
            </w:r>
          </w:p>
        </w:tc>
      </w:tr>
      <w:tr w:rsidR="0073261E">
        <w:trPr>
          <w:trHeight w:val="829"/>
          <w:jc w:val="center"/>
        </w:trPr>
        <w:tc>
          <w:tcPr>
            <w:tcW w:w="1113" w:type="dxa"/>
            <w:vMerge/>
            <w:vAlign w:val="center"/>
          </w:tcPr>
          <w:p w:rsidR="0073261E" w:rsidRDefault="0073261E">
            <w:pPr>
              <w:adjustRightInd w:val="0"/>
              <w:snapToGrid w:val="0"/>
              <w:spacing w:line="240" w:lineRule="auto"/>
              <w:jc w:val="center"/>
              <w:rPr>
                <w:bCs/>
                <w:kern w:val="0"/>
                <w:sz w:val="21"/>
                <w:szCs w:val="21"/>
              </w:rPr>
            </w:pPr>
          </w:p>
        </w:tc>
        <w:tc>
          <w:tcPr>
            <w:tcW w:w="1755" w:type="dxa"/>
            <w:vMerge/>
            <w:vAlign w:val="center"/>
          </w:tcPr>
          <w:p w:rsidR="0073261E" w:rsidRDefault="0073261E">
            <w:pPr>
              <w:adjustRightInd w:val="0"/>
              <w:snapToGrid w:val="0"/>
              <w:spacing w:line="240" w:lineRule="auto"/>
              <w:jc w:val="center"/>
              <w:rPr>
                <w:rFonts w:eastAsiaTheme="minorEastAsia"/>
                <w:bCs/>
                <w:sz w:val="21"/>
                <w:szCs w:val="21"/>
              </w:rPr>
            </w:pPr>
          </w:p>
        </w:tc>
        <w:tc>
          <w:tcPr>
            <w:tcW w:w="1813" w:type="dxa"/>
            <w:vMerge/>
            <w:vAlign w:val="center"/>
          </w:tcPr>
          <w:p w:rsidR="0073261E" w:rsidRDefault="0073261E">
            <w:pPr>
              <w:adjustRightInd w:val="0"/>
              <w:snapToGrid w:val="0"/>
              <w:spacing w:line="240" w:lineRule="auto"/>
              <w:jc w:val="center"/>
              <w:rPr>
                <w:bCs/>
                <w:kern w:val="0"/>
                <w:sz w:val="21"/>
                <w:szCs w:val="21"/>
              </w:rPr>
            </w:pPr>
          </w:p>
        </w:tc>
        <w:tc>
          <w:tcPr>
            <w:tcW w:w="1545" w:type="dxa"/>
            <w:vMerge/>
            <w:vAlign w:val="center"/>
          </w:tcPr>
          <w:p w:rsidR="0073261E" w:rsidRDefault="0073261E">
            <w:pPr>
              <w:widowControl/>
              <w:spacing w:line="240" w:lineRule="auto"/>
              <w:jc w:val="center"/>
              <w:rPr>
                <w:bCs/>
                <w:kern w:val="0"/>
                <w:sz w:val="21"/>
                <w:szCs w:val="21"/>
              </w:rPr>
            </w:pPr>
          </w:p>
        </w:tc>
        <w:tc>
          <w:tcPr>
            <w:tcW w:w="1868" w:type="dxa"/>
            <w:vMerge/>
            <w:shd w:val="clear" w:color="auto" w:fill="auto"/>
            <w:vAlign w:val="center"/>
          </w:tcPr>
          <w:p w:rsidR="0073261E" w:rsidRDefault="0073261E">
            <w:pPr>
              <w:adjustRightInd w:val="0"/>
              <w:snapToGrid w:val="0"/>
              <w:spacing w:line="240" w:lineRule="auto"/>
              <w:jc w:val="center"/>
              <w:rPr>
                <w:kern w:val="0"/>
                <w:sz w:val="21"/>
                <w:szCs w:val="21"/>
              </w:rPr>
            </w:pPr>
          </w:p>
        </w:tc>
        <w:tc>
          <w:tcPr>
            <w:tcW w:w="1825" w:type="dxa"/>
            <w:vMerge/>
            <w:vAlign w:val="center"/>
          </w:tcPr>
          <w:p w:rsidR="0073261E" w:rsidRDefault="0073261E">
            <w:pPr>
              <w:adjustRightInd w:val="0"/>
              <w:snapToGrid w:val="0"/>
              <w:spacing w:line="240" w:lineRule="auto"/>
              <w:jc w:val="center"/>
              <w:rPr>
                <w:rFonts w:eastAsiaTheme="minorEastAsia"/>
                <w:sz w:val="21"/>
                <w:szCs w:val="21"/>
              </w:rPr>
            </w:pPr>
          </w:p>
        </w:tc>
        <w:tc>
          <w:tcPr>
            <w:tcW w:w="1185" w:type="dxa"/>
            <w:vMerge/>
            <w:tcBorders>
              <w:right w:val="single" w:sz="4" w:space="0" w:color="000000"/>
            </w:tcBorders>
            <w:vAlign w:val="center"/>
          </w:tcPr>
          <w:p w:rsidR="0073261E" w:rsidRDefault="0073261E">
            <w:pPr>
              <w:adjustRightInd w:val="0"/>
              <w:snapToGrid w:val="0"/>
              <w:spacing w:line="240" w:lineRule="auto"/>
              <w:jc w:val="center"/>
              <w:rPr>
                <w:kern w:val="0"/>
                <w:sz w:val="21"/>
                <w:szCs w:val="21"/>
              </w:rPr>
            </w:pPr>
          </w:p>
        </w:tc>
        <w:tc>
          <w:tcPr>
            <w:tcW w:w="1034" w:type="dxa"/>
            <w:vMerge/>
            <w:tcBorders>
              <w:left w:val="single" w:sz="4" w:space="0" w:color="000000"/>
              <w:right w:val="single" w:sz="4" w:space="0" w:color="000000"/>
            </w:tcBorders>
            <w:vAlign w:val="center"/>
          </w:tcPr>
          <w:p w:rsidR="0073261E" w:rsidRDefault="0073261E">
            <w:pPr>
              <w:adjustRightInd w:val="0"/>
              <w:snapToGrid w:val="0"/>
              <w:spacing w:line="240" w:lineRule="auto"/>
              <w:jc w:val="center"/>
              <w:rPr>
                <w:kern w:val="0"/>
                <w:sz w:val="21"/>
                <w:szCs w:val="21"/>
              </w:rPr>
            </w:pPr>
          </w:p>
        </w:tc>
        <w:tc>
          <w:tcPr>
            <w:tcW w:w="507" w:type="dxa"/>
            <w:vMerge/>
            <w:tcBorders>
              <w:left w:val="single" w:sz="4" w:space="0" w:color="000000"/>
              <w:right w:val="single" w:sz="4" w:space="0" w:color="000000"/>
            </w:tcBorders>
            <w:vAlign w:val="center"/>
          </w:tcPr>
          <w:p w:rsidR="0073261E" w:rsidRDefault="0073261E">
            <w:pPr>
              <w:adjustRightInd w:val="0"/>
              <w:snapToGrid w:val="0"/>
              <w:spacing w:line="240" w:lineRule="auto"/>
              <w:jc w:val="center"/>
              <w:rPr>
                <w:kern w:val="0"/>
                <w:sz w:val="21"/>
                <w:szCs w:val="21"/>
              </w:rPr>
            </w:pPr>
          </w:p>
        </w:tc>
        <w:tc>
          <w:tcPr>
            <w:tcW w:w="2091" w:type="dxa"/>
            <w:tcBorders>
              <w:left w:val="single" w:sz="4" w:space="0" w:color="000000"/>
            </w:tcBorders>
            <w:vAlign w:val="center"/>
          </w:tcPr>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BT</w:t>
            </w:r>
            <w:r>
              <w:rPr>
                <w:rFonts w:eastAsiaTheme="minorEastAsia"/>
                <w:sz w:val="21"/>
                <w:szCs w:val="21"/>
              </w:rPr>
              <w:t>3</w:t>
            </w:r>
          </w:p>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 xml:space="preserve">E </w:t>
            </w:r>
            <w:r>
              <w:rPr>
                <w:rFonts w:eastAsiaTheme="minorEastAsia"/>
                <w:sz w:val="21"/>
                <w:szCs w:val="21"/>
              </w:rPr>
              <w:t>126°36′22.39″</w:t>
            </w:r>
            <w:r>
              <w:rPr>
                <w:rFonts w:eastAsiaTheme="minorEastAsia"/>
                <w:sz w:val="21"/>
                <w:szCs w:val="21"/>
              </w:rPr>
              <w:t>，</w:t>
            </w:r>
          </w:p>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 xml:space="preserve">N </w:t>
            </w:r>
            <w:r>
              <w:rPr>
                <w:rFonts w:eastAsiaTheme="minorEastAsia"/>
                <w:sz w:val="21"/>
                <w:szCs w:val="21"/>
              </w:rPr>
              <w:t>43°55′2.02″</w:t>
            </w:r>
          </w:p>
        </w:tc>
      </w:tr>
      <w:tr w:rsidR="0073261E">
        <w:trPr>
          <w:trHeight w:val="849"/>
          <w:jc w:val="center"/>
        </w:trPr>
        <w:tc>
          <w:tcPr>
            <w:tcW w:w="1113" w:type="dxa"/>
            <w:vMerge/>
            <w:vAlign w:val="center"/>
          </w:tcPr>
          <w:p w:rsidR="0073261E" w:rsidRDefault="0073261E">
            <w:pPr>
              <w:adjustRightInd w:val="0"/>
              <w:snapToGrid w:val="0"/>
              <w:spacing w:line="240" w:lineRule="auto"/>
              <w:jc w:val="center"/>
              <w:rPr>
                <w:bCs/>
                <w:kern w:val="0"/>
                <w:sz w:val="21"/>
                <w:szCs w:val="21"/>
              </w:rPr>
            </w:pPr>
          </w:p>
        </w:tc>
        <w:tc>
          <w:tcPr>
            <w:tcW w:w="1755" w:type="dxa"/>
            <w:vMerge/>
            <w:vAlign w:val="center"/>
          </w:tcPr>
          <w:p w:rsidR="0073261E" w:rsidRDefault="0073261E">
            <w:pPr>
              <w:adjustRightInd w:val="0"/>
              <w:snapToGrid w:val="0"/>
              <w:spacing w:line="240" w:lineRule="auto"/>
              <w:jc w:val="center"/>
              <w:rPr>
                <w:rFonts w:eastAsiaTheme="minorEastAsia"/>
                <w:bCs/>
                <w:sz w:val="21"/>
                <w:szCs w:val="21"/>
              </w:rPr>
            </w:pPr>
          </w:p>
        </w:tc>
        <w:tc>
          <w:tcPr>
            <w:tcW w:w="1813" w:type="dxa"/>
            <w:vMerge/>
            <w:vAlign w:val="center"/>
          </w:tcPr>
          <w:p w:rsidR="0073261E" w:rsidRDefault="0073261E">
            <w:pPr>
              <w:adjustRightInd w:val="0"/>
              <w:snapToGrid w:val="0"/>
              <w:spacing w:line="240" w:lineRule="auto"/>
              <w:jc w:val="center"/>
              <w:rPr>
                <w:bCs/>
                <w:kern w:val="0"/>
                <w:sz w:val="21"/>
                <w:szCs w:val="21"/>
              </w:rPr>
            </w:pPr>
          </w:p>
        </w:tc>
        <w:tc>
          <w:tcPr>
            <w:tcW w:w="1545" w:type="dxa"/>
            <w:vMerge/>
            <w:vAlign w:val="center"/>
          </w:tcPr>
          <w:p w:rsidR="0073261E" w:rsidRDefault="0073261E">
            <w:pPr>
              <w:widowControl/>
              <w:spacing w:line="240" w:lineRule="auto"/>
              <w:jc w:val="center"/>
              <w:rPr>
                <w:bCs/>
                <w:kern w:val="0"/>
                <w:sz w:val="21"/>
                <w:szCs w:val="21"/>
              </w:rPr>
            </w:pPr>
          </w:p>
        </w:tc>
        <w:tc>
          <w:tcPr>
            <w:tcW w:w="1868" w:type="dxa"/>
            <w:vMerge/>
            <w:shd w:val="clear" w:color="auto" w:fill="auto"/>
            <w:vAlign w:val="center"/>
          </w:tcPr>
          <w:p w:rsidR="0073261E" w:rsidRDefault="0073261E">
            <w:pPr>
              <w:widowControl/>
              <w:spacing w:line="240" w:lineRule="auto"/>
              <w:jc w:val="center"/>
              <w:rPr>
                <w:bCs/>
                <w:sz w:val="21"/>
                <w:szCs w:val="21"/>
              </w:rPr>
            </w:pPr>
          </w:p>
        </w:tc>
        <w:tc>
          <w:tcPr>
            <w:tcW w:w="1825" w:type="dxa"/>
            <w:vMerge/>
            <w:vAlign w:val="center"/>
          </w:tcPr>
          <w:p w:rsidR="0073261E" w:rsidRDefault="0073261E">
            <w:pPr>
              <w:adjustRightInd w:val="0"/>
              <w:snapToGrid w:val="0"/>
              <w:spacing w:line="240" w:lineRule="auto"/>
              <w:jc w:val="center"/>
              <w:rPr>
                <w:rFonts w:eastAsiaTheme="minorEastAsia"/>
                <w:sz w:val="21"/>
                <w:szCs w:val="21"/>
              </w:rPr>
            </w:pPr>
          </w:p>
        </w:tc>
        <w:tc>
          <w:tcPr>
            <w:tcW w:w="1185" w:type="dxa"/>
            <w:vMerge/>
            <w:tcBorders>
              <w:right w:val="single" w:sz="4" w:space="0" w:color="000000"/>
            </w:tcBorders>
            <w:vAlign w:val="center"/>
          </w:tcPr>
          <w:p w:rsidR="0073261E" w:rsidRDefault="0073261E">
            <w:pPr>
              <w:adjustRightInd w:val="0"/>
              <w:snapToGrid w:val="0"/>
              <w:spacing w:line="240" w:lineRule="auto"/>
              <w:jc w:val="center"/>
              <w:rPr>
                <w:kern w:val="0"/>
                <w:sz w:val="21"/>
                <w:szCs w:val="21"/>
              </w:rPr>
            </w:pPr>
          </w:p>
        </w:tc>
        <w:tc>
          <w:tcPr>
            <w:tcW w:w="1034" w:type="dxa"/>
            <w:vMerge/>
            <w:tcBorders>
              <w:left w:val="single" w:sz="4" w:space="0" w:color="000000"/>
              <w:right w:val="single" w:sz="4" w:space="0" w:color="000000"/>
            </w:tcBorders>
            <w:vAlign w:val="center"/>
          </w:tcPr>
          <w:p w:rsidR="0073261E" w:rsidRDefault="0073261E">
            <w:pPr>
              <w:adjustRightInd w:val="0"/>
              <w:snapToGrid w:val="0"/>
              <w:spacing w:line="240" w:lineRule="auto"/>
              <w:jc w:val="center"/>
              <w:rPr>
                <w:kern w:val="0"/>
                <w:sz w:val="21"/>
                <w:szCs w:val="21"/>
              </w:rPr>
            </w:pPr>
          </w:p>
        </w:tc>
        <w:tc>
          <w:tcPr>
            <w:tcW w:w="507" w:type="dxa"/>
            <w:vMerge/>
            <w:tcBorders>
              <w:left w:val="single" w:sz="4" w:space="0" w:color="000000"/>
              <w:right w:val="single" w:sz="4" w:space="0" w:color="000000"/>
            </w:tcBorders>
            <w:vAlign w:val="center"/>
          </w:tcPr>
          <w:p w:rsidR="0073261E" w:rsidRDefault="0073261E">
            <w:pPr>
              <w:adjustRightInd w:val="0"/>
              <w:snapToGrid w:val="0"/>
              <w:spacing w:line="240" w:lineRule="auto"/>
              <w:jc w:val="center"/>
              <w:rPr>
                <w:kern w:val="0"/>
                <w:sz w:val="21"/>
                <w:szCs w:val="21"/>
              </w:rPr>
            </w:pPr>
          </w:p>
        </w:tc>
        <w:tc>
          <w:tcPr>
            <w:tcW w:w="2091" w:type="dxa"/>
            <w:tcBorders>
              <w:left w:val="single" w:sz="4" w:space="0" w:color="000000"/>
            </w:tcBorders>
            <w:vAlign w:val="center"/>
          </w:tcPr>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BT</w:t>
            </w:r>
            <w:r>
              <w:rPr>
                <w:rFonts w:eastAsiaTheme="minorEastAsia"/>
                <w:sz w:val="21"/>
                <w:szCs w:val="21"/>
              </w:rPr>
              <w:t>4</w:t>
            </w:r>
            <w:r>
              <w:rPr>
                <w:rFonts w:eastAsiaTheme="minorEastAsia"/>
                <w:sz w:val="21"/>
                <w:szCs w:val="21"/>
              </w:rPr>
              <w:br/>
              <w:t xml:space="preserve">E </w:t>
            </w:r>
            <w:r>
              <w:rPr>
                <w:rFonts w:eastAsiaTheme="minorEastAsia"/>
                <w:sz w:val="21"/>
                <w:szCs w:val="21"/>
              </w:rPr>
              <w:t>126°36′22.44″</w:t>
            </w:r>
            <w:r>
              <w:rPr>
                <w:rFonts w:eastAsiaTheme="minorEastAsia"/>
                <w:sz w:val="21"/>
                <w:szCs w:val="21"/>
              </w:rPr>
              <w:t>，</w:t>
            </w:r>
          </w:p>
          <w:p w:rsidR="0073261E" w:rsidRDefault="00C0684C">
            <w:pPr>
              <w:spacing w:line="240" w:lineRule="exact"/>
              <w:ind w:leftChars="-40" w:left="-112" w:rightChars="-40" w:right="-112"/>
              <w:jc w:val="center"/>
              <w:rPr>
                <w:kern w:val="0"/>
                <w:sz w:val="21"/>
                <w:szCs w:val="21"/>
              </w:rPr>
            </w:pPr>
            <w:r>
              <w:rPr>
                <w:rFonts w:eastAsiaTheme="minorEastAsia"/>
                <w:sz w:val="21"/>
                <w:szCs w:val="21"/>
              </w:rPr>
              <w:t xml:space="preserve">N </w:t>
            </w:r>
            <w:r>
              <w:rPr>
                <w:rFonts w:eastAsiaTheme="minorEastAsia"/>
                <w:sz w:val="21"/>
                <w:szCs w:val="21"/>
              </w:rPr>
              <w:t>43°55′0.58″</w:t>
            </w:r>
          </w:p>
        </w:tc>
      </w:tr>
      <w:tr w:rsidR="0073261E">
        <w:trPr>
          <w:trHeight w:val="849"/>
          <w:jc w:val="center"/>
        </w:trPr>
        <w:tc>
          <w:tcPr>
            <w:tcW w:w="1113" w:type="dxa"/>
            <w:vMerge/>
            <w:vAlign w:val="center"/>
          </w:tcPr>
          <w:p w:rsidR="0073261E" w:rsidRDefault="0073261E">
            <w:pPr>
              <w:adjustRightInd w:val="0"/>
              <w:snapToGrid w:val="0"/>
              <w:spacing w:line="240" w:lineRule="auto"/>
              <w:jc w:val="center"/>
              <w:rPr>
                <w:bCs/>
                <w:kern w:val="0"/>
                <w:sz w:val="21"/>
                <w:szCs w:val="21"/>
              </w:rPr>
            </w:pPr>
          </w:p>
        </w:tc>
        <w:tc>
          <w:tcPr>
            <w:tcW w:w="1755" w:type="dxa"/>
            <w:vMerge/>
            <w:vAlign w:val="center"/>
          </w:tcPr>
          <w:p w:rsidR="0073261E" w:rsidRDefault="0073261E">
            <w:pPr>
              <w:adjustRightInd w:val="0"/>
              <w:snapToGrid w:val="0"/>
              <w:spacing w:line="240" w:lineRule="auto"/>
              <w:jc w:val="center"/>
              <w:rPr>
                <w:rFonts w:eastAsiaTheme="minorEastAsia"/>
                <w:bCs/>
                <w:sz w:val="21"/>
                <w:szCs w:val="21"/>
              </w:rPr>
            </w:pPr>
          </w:p>
        </w:tc>
        <w:tc>
          <w:tcPr>
            <w:tcW w:w="1813" w:type="dxa"/>
            <w:vMerge/>
            <w:vAlign w:val="center"/>
          </w:tcPr>
          <w:p w:rsidR="0073261E" w:rsidRDefault="0073261E">
            <w:pPr>
              <w:adjustRightInd w:val="0"/>
              <w:snapToGrid w:val="0"/>
              <w:spacing w:line="240" w:lineRule="auto"/>
              <w:jc w:val="center"/>
              <w:rPr>
                <w:bCs/>
                <w:kern w:val="0"/>
                <w:sz w:val="21"/>
                <w:szCs w:val="21"/>
              </w:rPr>
            </w:pPr>
          </w:p>
        </w:tc>
        <w:tc>
          <w:tcPr>
            <w:tcW w:w="1545" w:type="dxa"/>
            <w:vMerge/>
            <w:vAlign w:val="center"/>
          </w:tcPr>
          <w:p w:rsidR="0073261E" w:rsidRDefault="0073261E">
            <w:pPr>
              <w:widowControl/>
              <w:spacing w:line="240" w:lineRule="auto"/>
              <w:jc w:val="center"/>
              <w:rPr>
                <w:bCs/>
                <w:kern w:val="0"/>
                <w:sz w:val="21"/>
                <w:szCs w:val="21"/>
              </w:rPr>
            </w:pPr>
          </w:p>
        </w:tc>
        <w:tc>
          <w:tcPr>
            <w:tcW w:w="1868" w:type="dxa"/>
            <w:vMerge/>
            <w:shd w:val="clear" w:color="auto" w:fill="auto"/>
            <w:vAlign w:val="center"/>
          </w:tcPr>
          <w:p w:rsidR="0073261E" w:rsidRDefault="0073261E">
            <w:pPr>
              <w:widowControl/>
              <w:spacing w:line="240" w:lineRule="auto"/>
              <w:jc w:val="center"/>
              <w:rPr>
                <w:bCs/>
                <w:sz w:val="21"/>
                <w:szCs w:val="21"/>
              </w:rPr>
            </w:pPr>
          </w:p>
        </w:tc>
        <w:tc>
          <w:tcPr>
            <w:tcW w:w="1825" w:type="dxa"/>
            <w:vMerge/>
            <w:vAlign w:val="center"/>
          </w:tcPr>
          <w:p w:rsidR="0073261E" w:rsidRDefault="0073261E">
            <w:pPr>
              <w:adjustRightInd w:val="0"/>
              <w:snapToGrid w:val="0"/>
              <w:spacing w:line="240" w:lineRule="auto"/>
              <w:jc w:val="center"/>
              <w:rPr>
                <w:rFonts w:eastAsiaTheme="minorEastAsia"/>
                <w:sz w:val="21"/>
                <w:szCs w:val="21"/>
              </w:rPr>
            </w:pPr>
          </w:p>
        </w:tc>
        <w:tc>
          <w:tcPr>
            <w:tcW w:w="1185" w:type="dxa"/>
            <w:vMerge/>
            <w:tcBorders>
              <w:right w:val="single" w:sz="4" w:space="0" w:color="000000"/>
            </w:tcBorders>
            <w:vAlign w:val="center"/>
          </w:tcPr>
          <w:p w:rsidR="0073261E" w:rsidRDefault="0073261E">
            <w:pPr>
              <w:adjustRightInd w:val="0"/>
              <w:snapToGrid w:val="0"/>
              <w:spacing w:line="240" w:lineRule="auto"/>
              <w:jc w:val="center"/>
              <w:rPr>
                <w:kern w:val="0"/>
                <w:sz w:val="21"/>
                <w:szCs w:val="21"/>
              </w:rPr>
            </w:pPr>
          </w:p>
        </w:tc>
        <w:tc>
          <w:tcPr>
            <w:tcW w:w="1034" w:type="dxa"/>
            <w:vMerge/>
            <w:tcBorders>
              <w:left w:val="single" w:sz="4" w:space="0" w:color="000000"/>
              <w:right w:val="single" w:sz="4" w:space="0" w:color="000000"/>
            </w:tcBorders>
            <w:vAlign w:val="center"/>
          </w:tcPr>
          <w:p w:rsidR="0073261E" w:rsidRDefault="0073261E">
            <w:pPr>
              <w:adjustRightInd w:val="0"/>
              <w:snapToGrid w:val="0"/>
              <w:spacing w:line="240" w:lineRule="auto"/>
              <w:jc w:val="center"/>
              <w:rPr>
                <w:kern w:val="0"/>
                <w:sz w:val="21"/>
                <w:szCs w:val="21"/>
              </w:rPr>
            </w:pPr>
          </w:p>
        </w:tc>
        <w:tc>
          <w:tcPr>
            <w:tcW w:w="507" w:type="dxa"/>
            <w:vMerge/>
            <w:tcBorders>
              <w:left w:val="single" w:sz="4" w:space="0" w:color="000000"/>
              <w:right w:val="single" w:sz="4" w:space="0" w:color="000000"/>
            </w:tcBorders>
            <w:vAlign w:val="center"/>
          </w:tcPr>
          <w:p w:rsidR="0073261E" w:rsidRDefault="0073261E">
            <w:pPr>
              <w:adjustRightInd w:val="0"/>
              <w:snapToGrid w:val="0"/>
              <w:spacing w:line="240" w:lineRule="auto"/>
              <w:jc w:val="center"/>
              <w:rPr>
                <w:kern w:val="0"/>
                <w:sz w:val="21"/>
                <w:szCs w:val="21"/>
              </w:rPr>
            </w:pPr>
          </w:p>
        </w:tc>
        <w:tc>
          <w:tcPr>
            <w:tcW w:w="2091" w:type="dxa"/>
            <w:tcBorders>
              <w:left w:val="single" w:sz="4" w:space="0" w:color="000000"/>
            </w:tcBorders>
            <w:vAlign w:val="center"/>
          </w:tcPr>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BT</w:t>
            </w:r>
            <w:r>
              <w:rPr>
                <w:rFonts w:eastAsiaTheme="minorEastAsia"/>
                <w:sz w:val="21"/>
                <w:szCs w:val="21"/>
              </w:rPr>
              <w:t>5</w:t>
            </w:r>
          </w:p>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E 126°36′22.54″</w:t>
            </w:r>
            <w:r>
              <w:rPr>
                <w:rFonts w:eastAsiaTheme="minorEastAsia"/>
                <w:sz w:val="21"/>
                <w:szCs w:val="21"/>
              </w:rPr>
              <w:t>，</w:t>
            </w:r>
          </w:p>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N 43°54′56.74″</w:t>
            </w:r>
          </w:p>
        </w:tc>
      </w:tr>
      <w:tr w:rsidR="0073261E">
        <w:trPr>
          <w:trHeight w:val="119"/>
          <w:jc w:val="center"/>
        </w:trPr>
        <w:tc>
          <w:tcPr>
            <w:tcW w:w="1113" w:type="dxa"/>
            <w:vMerge/>
            <w:vAlign w:val="center"/>
          </w:tcPr>
          <w:p w:rsidR="0073261E" w:rsidRDefault="0073261E">
            <w:pPr>
              <w:adjustRightInd w:val="0"/>
              <w:snapToGrid w:val="0"/>
              <w:spacing w:line="240" w:lineRule="auto"/>
              <w:jc w:val="center"/>
              <w:rPr>
                <w:bCs/>
                <w:kern w:val="0"/>
                <w:sz w:val="21"/>
                <w:szCs w:val="21"/>
              </w:rPr>
            </w:pPr>
          </w:p>
        </w:tc>
        <w:tc>
          <w:tcPr>
            <w:tcW w:w="1755" w:type="dxa"/>
            <w:vMerge/>
            <w:vAlign w:val="center"/>
          </w:tcPr>
          <w:p w:rsidR="0073261E" w:rsidRDefault="0073261E">
            <w:pPr>
              <w:adjustRightInd w:val="0"/>
              <w:snapToGrid w:val="0"/>
              <w:spacing w:line="240" w:lineRule="auto"/>
              <w:jc w:val="center"/>
              <w:rPr>
                <w:rFonts w:eastAsiaTheme="minorEastAsia"/>
                <w:bCs/>
                <w:sz w:val="21"/>
                <w:szCs w:val="21"/>
              </w:rPr>
            </w:pPr>
          </w:p>
        </w:tc>
        <w:tc>
          <w:tcPr>
            <w:tcW w:w="1813" w:type="dxa"/>
            <w:vMerge/>
            <w:vAlign w:val="center"/>
          </w:tcPr>
          <w:p w:rsidR="0073261E" w:rsidRDefault="0073261E">
            <w:pPr>
              <w:adjustRightInd w:val="0"/>
              <w:snapToGrid w:val="0"/>
              <w:spacing w:line="240" w:lineRule="auto"/>
              <w:jc w:val="center"/>
              <w:rPr>
                <w:bCs/>
                <w:kern w:val="0"/>
                <w:sz w:val="21"/>
                <w:szCs w:val="21"/>
              </w:rPr>
            </w:pPr>
          </w:p>
        </w:tc>
        <w:tc>
          <w:tcPr>
            <w:tcW w:w="1545" w:type="dxa"/>
            <w:vMerge/>
            <w:vAlign w:val="center"/>
          </w:tcPr>
          <w:p w:rsidR="0073261E" w:rsidRDefault="0073261E">
            <w:pPr>
              <w:widowControl/>
              <w:spacing w:line="240" w:lineRule="auto"/>
              <w:jc w:val="center"/>
              <w:rPr>
                <w:bCs/>
                <w:kern w:val="0"/>
                <w:sz w:val="21"/>
                <w:szCs w:val="21"/>
              </w:rPr>
            </w:pPr>
          </w:p>
        </w:tc>
        <w:tc>
          <w:tcPr>
            <w:tcW w:w="1868" w:type="dxa"/>
            <w:vMerge/>
            <w:shd w:val="clear" w:color="auto" w:fill="auto"/>
            <w:vAlign w:val="center"/>
          </w:tcPr>
          <w:p w:rsidR="0073261E" w:rsidRDefault="0073261E">
            <w:pPr>
              <w:widowControl/>
              <w:spacing w:line="240" w:lineRule="auto"/>
              <w:jc w:val="center"/>
              <w:rPr>
                <w:bCs/>
                <w:sz w:val="21"/>
                <w:szCs w:val="21"/>
              </w:rPr>
            </w:pPr>
          </w:p>
        </w:tc>
        <w:tc>
          <w:tcPr>
            <w:tcW w:w="1825" w:type="dxa"/>
            <w:vMerge/>
            <w:vAlign w:val="center"/>
          </w:tcPr>
          <w:p w:rsidR="0073261E" w:rsidRDefault="0073261E">
            <w:pPr>
              <w:adjustRightInd w:val="0"/>
              <w:snapToGrid w:val="0"/>
              <w:spacing w:line="240" w:lineRule="auto"/>
              <w:jc w:val="center"/>
              <w:rPr>
                <w:rFonts w:eastAsiaTheme="minorEastAsia"/>
                <w:sz w:val="21"/>
                <w:szCs w:val="21"/>
              </w:rPr>
            </w:pPr>
          </w:p>
        </w:tc>
        <w:tc>
          <w:tcPr>
            <w:tcW w:w="1185" w:type="dxa"/>
            <w:vMerge/>
            <w:tcBorders>
              <w:right w:val="single" w:sz="4" w:space="0" w:color="000000"/>
            </w:tcBorders>
            <w:vAlign w:val="center"/>
          </w:tcPr>
          <w:p w:rsidR="0073261E" w:rsidRDefault="0073261E">
            <w:pPr>
              <w:adjustRightInd w:val="0"/>
              <w:snapToGrid w:val="0"/>
              <w:spacing w:line="240" w:lineRule="auto"/>
              <w:jc w:val="center"/>
              <w:rPr>
                <w:kern w:val="0"/>
                <w:sz w:val="21"/>
                <w:szCs w:val="21"/>
              </w:rPr>
            </w:pPr>
          </w:p>
        </w:tc>
        <w:tc>
          <w:tcPr>
            <w:tcW w:w="1034" w:type="dxa"/>
            <w:vMerge/>
            <w:tcBorders>
              <w:left w:val="single" w:sz="4" w:space="0" w:color="000000"/>
              <w:right w:val="single" w:sz="4" w:space="0" w:color="000000"/>
            </w:tcBorders>
            <w:vAlign w:val="center"/>
          </w:tcPr>
          <w:p w:rsidR="0073261E" w:rsidRDefault="0073261E">
            <w:pPr>
              <w:adjustRightInd w:val="0"/>
              <w:snapToGrid w:val="0"/>
              <w:spacing w:line="240" w:lineRule="auto"/>
              <w:jc w:val="center"/>
              <w:rPr>
                <w:kern w:val="0"/>
                <w:sz w:val="21"/>
                <w:szCs w:val="21"/>
              </w:rPr>
            </w:pPr>
          </w:p>
        </w:tc>
        <w:tc>
          <w:tcPr>
            <w:tcW w:w="507" w:type="dxa"/>
            <w:tcBorders>
              <w:left w:val="single" w:sz="4" w:space="0" w:color="000000"/>
              <w:right w:val="single" w:sz="4" w:space="0" w:color="000000"/>
            </w:tcBorders>
            <w:vAlign w:val="center"/>
          </w:tcPr>
          <w:p w:rsidR="0073261E" w:rsidRDefault="00C0684C">
            <w:pPr>
              <w:adjustRightInd w:val="0"/>
              <w:snapToGrid w:val="0"/>
              <w:spacing w:line="240" w:lineRule="auto"/>
              <w:jc w:val="center"/>
              <w:rPr>
                <w:kern w:val="0"/>
                <w:sz w:val="21"/>
                <w:szCs w:val="21"/>
              </w:rPr>
            </w:pPr>
            <w:r>
              <w:rPr>
                <w:kern w:val="0"/>
                <w:sz w:val="21"/>
                <w:szCs w:val="21"/>
              </w:rPr>
              <w:t>地下水</w:t>
            </w:r>
          </w:p>
        </w:tc>
        <w:tc>
          <w:tcPr>
            <w:tcW w:w="2091" w:type="dxa"/>
            <w:tcBorders>
              <w:left w:val="single" w:sz="4" w:space="0" w:color="000000"/>
            </w:tcBorders>
            <w:vAlign w:val="center"/>
          </w:tcPr>
          <w:p w:rsidR="0073261E" w:rsidRDefault="00C0684C">
            <w:pPr>
              <w:ind w:leftChars="-40" w:left="-112" w:rightChars="-40" w:right="-112"/>
              <w:jc w:val="center"/>
              <w:rPr>
                <w:rFonts w:eastAsiaTheme="minorEastAsia"/>
                <w:sz w:val="21"/>
                <w:szCs w:val="21"/>
              </w:rPr>
            </w:pPr>
            <w:r>
              <w:rPr>
                <w:rFonts w:eastAsiaTheme="minorEastAsia"/>
                <w:sz w:val="21"/>
                <w:szCs w:val="21"/>
              </w:rPr>
              <w:t>A</w:t>
            </w:r>
            <w:r>
              <w:rPr>
                <w:rFonts w:eastAsiaTheme="minorEastAsia"/>
                <w:sz w:val="21"/>
                <w:szCs w:val="21"/>
              </w:rPr>
              <w:t>/</w:t>
            </w:r>
            <w:r>
              <w:rPr>
                <w:rFonts w:eastAsiaTheme="minorEastAsia"/>
                <w:sz w:val="21"/>
                <w:szCs w:val="21"/>
              </w:rPr>
              <w:t>BS1</w:t>
            </w:r>
          </w:p>
          <w:p w:rsidR="0073261E" w:rsidRDefault="00C0684C">
            <w:pPr>
              <w:ind w:leftChars="-40" w:left="-112" w:rightChars="-40" w:right="-112"/>
              <w:jc w:val="center"/>
              <w:rPr>
                <w:sz w:val="21"/>
                <w:szCs w:val="21"/>
              </w:rPr>
            </w:pPr>
            <w:r>
              <w:rPr>
                <w:sz w:val="21"/>
                <w:szCs w:val="21"/>
              </w:rPr>
              <w:t xml:space="preserve">E </w:t>
            </w:r>
            <w:r>
              <w:rPr>
                <w:sz w:val="21"/>
                <w:szCs w:val="21"/>
              </w:rPr>
              <w:t>126°36′10.99″</w:t>
            </w:r>
          </w:p>
          <w:p w:rsidR="0073261E" w:rsidRDefault="00C0684C">
            <w:pPr>
              <w:spacing w:line="240" w:lineRule="exact"/>
              <w:ind w:leftChars="-40" w:left="-112" w:rightChars="-40" w:right="-112"/>
              <w:jc w:val="center"/>
              <w:rPr>
                <w:kern w:val="0"/>
                <w:sz w:val="21"/>
                <w:szCs w:val="21"/>
              </w:rPr>
            </w:pPr>
            <w:r>
              <w:rPr>
                <w:sz w:val="21"/>
                <w:szCs w:val="21"/>
              </w:rPr>
              <w:t xml:space="preserve">N </w:t>
            </w:r>
            <w:r>
              <w:rPr>
                <w:sz w:val="21"/>
                <w:szCs w:val="21"/>
              </w:rPr>
              <w:t>43°54′58.58″</w:t>
            </w:r>
          </w:p>
        </w:tc>
      </w:tr>
      <w:tr w:rsidR="0073261E">
        <w:trPr>
          <w:trHeight w:val="786"/>
          <w:jc w:val="center"/>
        </w:trPr>
        <w:tc>
          <w:tcPr>
            <w:tcW w:w="1113" w:type="dxa"/>
            <w:vMerge w:val="restart"/>
            <w:vAlign w:val="center"/>
          </w:tcPr>
          <w:p w:rsidR="0073261E" w:rsidRDefault="00C0684C">
            <w:pPr>
              <w:adjustRightInd w:val="0"/>
              <w:snapToGrid w:val="0"/>
              <w:spacing w:line="240" w:lineRule="auto"/>
              <w:jc w:val="center"/>
              <w:rPr>
                <w:bCs/>
                <w:kern w:val="0"/>
                <w:sz w:val="21"/>
                <w:szCs w:val="21"/>
              </w:rPr>
            </w:pPr>
            <w:r>
              <w:rPr>
                <w:bCs/>
                <w:kern w:val="0"/>
                <w:sz w:val="21"/>
                <w:szCs w:val="21"/>
              </w:rPr>
              <w:t>单元</w:t>
            </w:r>
            <w:r>
              <w:rPr>
                <w:bCs/>
                <w:kern w:val="0"/>
                <w:sz w:val="21"/>
                <w:szCs w:val="21"/>
              </w:rPr>
              <w:t>C</w:t>
            </w:r>
          </w:p>
        </w:tc>
        <w:tc>
          <w:tcPr>
            <w:tcW w:w="1755" w:type="dxa"/>
            <w:vMerge w:val="restart"/>
            <w:vAlign w:val="center"/>
          </w:tcPr>
          <w:p w:rsidR="0073261E" w:rsidRDefault="00C0684C">
            <w:pPr>
              <w:adjustRightInd w:val="0"/>
              <w:snapToGrid w:val="0"/>
              <w:spacing w:line="240" w:lineRule="auto"/>
              <w:jc w:val="center"/>
              <w:rPr>
                <w:kern w:val="0"/>
                <w:sz w:val="21"/>
                <w:szCs w:val="21"/>
              </w:rPr>
            </w:pPr>
            <w:r>
              <w:rPr>
                <w:rFonts w:eastAsiaTheme="minorEastAsia" w:hint="eastAsia"/>
                <w:sz w:val="21"/>
                <w:szCs w:val="21"/>
              </w:rPr>
              <w:t>污水处理区</w:t>
            </w:r>
          </w:p>
        </w:tc>
        <w:tc>
          <w:tcPr>
            <w:tcW w:w="1813" w:type="dxa"/>
            <w:vMerge w:val="restart"/>
            <w:vAlign w:val="center"/>
          </w:tcPr>
          <w:p w:rsidR="0073261E" w:rsidRDefault="00C0684C">
            <w:pPr>
              <w:adjustRightInd w:val="0"/>
              <w:snapToGrid w:val="0"/>
              <w:spacing w:line="240" w:lineRule="auto"/>
              <w:jc w:val="center"/>
              <w:rPr>
                <w:kern w:val="0"/>
                <w:sz w:val="21"/>
                <w:szCs w:val="21"/>
              </w:rPr>
            </w:pPr>
            <w:r>
              <w:rPr>
                <w:rFonts w:eastAsiaTheme="minorEastAsia"/>
                <w:sz w:val="21"/>
                <w:szCs w:val="21"/>
              </w:rPr>
              <w:t>污水处理区</w:t>
            </w:r>
          </w:p>
        </w:tc>
        <w:tc>
          <w:tcPr>
            <w:tcW w:w="1545" w:type="dxa"/>
            <w:vMerge w:val="restart"/>
            <w:vAlign w:val="center"/>
          </w:tcPr>
          <w:p w:rsidR="0073261E" w:rsidRDefault="00C0684C">
            <w:pPr>
              <w:widowControl/>
              <w:spacing w:line="240" w:lineRule="auto"/>
              <w:jc w:val="center"/>
              <w:rPr>
                <w:sz w:val="21"/>
                <w:szCs w:val="21"/>
              </w:rPr>
            </w:pPr>
            <w:r>
              <w:rPr>
                <w:rFonts w:hint="eastAsia"/>
                <w:sz w:val="21"/>
                <w:szCs w:val="21"/>
              </w:rPr>
              <w:t>污水处理</w:t>
            </w:r>
          </w:p>
        </w:tc>
        <w:tc>
          <w:tcPr>
            <w:tcW w:w="1868" w:type="dxa"/>
            <w:vMerge/>
            <w:shd w:val="clear" w:color="auto" w:fill="auto"/>
            <w:vAlign w:val="center"/>
          </w:tcPr>
          <w:p w:rsidR="0073261E" w:rsidRDefault="0073261E">
            <w:pPr>
              <w:adjustRightInd w:val="0"/>
              <w:snapToGrid w:val="0"/>
              <w:spacing w:line="240" w:lineRule="auto"/>
              <w:jc w:val="center"/>
              <w:rPr>
                <w:sz w:val="21"/>
                <w:szCs w:val="21"/>
              </w:rPr>
            </w:pPr>
          </w:p>
        </w:tc>
        <w:tc>
          <w:tcPr>
            <w:tcW w:w="1825" w:type="dxa"/>
            <w:vMerge w:val="restart"/>
            <w:vAlign w:val="center"/>
          </w:tcPr>
          <w:p w:rsidR="0073261E" w:rsidRDefault="00C0684C">
            <w:pPr>
              <w:spacing w:line="240" w:lineRule="exact"/>
              <w:ind w:leftChars="-40" w:left="-112" w:rightChars="-40" w:right="-112"/>
              <w:jc w:val="center"/>
              <w:rPr>
                <w:bCs/>
                <w:kern w:val="0"/>
                <w:sz w:val="21"/>
                <w:szCs w:val="21"/>
              </w:rPr>
            </w:pPr>
            <w:r>
              <w:rPr>
                <w:rFonts w:eastAsiaTheme="minorEastAsia"/>
                <w:sz w:val="21"/>
                <w:szCs w:val="21"/>
              </w:rPr>
              <w:t>126°36′16.32″E, 43°54′57.52″N</w:t>
            </w:r>
          </w:p>
        </w:tc>
        <w:tc>
          <w:tcPr>
            <w:tcW w:w="1185" w:type="dxa"/>
            <w:vMerge w:val="restart"/>
            <w:tcBorders>
              <w:right w:val="single" w:sz="4" w:space="0" w:color="000000"/>
            </w:tcBorders>
            <w:vAlign w:val="center"/>
          </w:tcPr>
          <w:p w:rsidR="0073261E" w:rsidRDefault="00C0684C">
            <w:pPr>
              <w:widowControl/>
              <w:spacing w:line="240" w:lineRule="auto"/>
              <w:jc w:val="center"/>
              <w:rPr>
                <w:sz w:val="21"/>
                <w:szCs w:val="21"/>
              </w:rPr>
            </w:pPr>
            <w:r>
              <w:rPr>
                <w:rFonts w:hint="eastAsia"/>
                <w:sz w:val="21"/>
                <w:szCs w:val="21"/>
              </w:rPr>
              <w:t>是</w:t>
            </w:r>
          </w:p>
        </w:tc>
        <w:tc>
          <w:tcPr>
            <w:tcW w:w="1034" w:type="dxa"/>
            <w:vMerge w:val="restart"/>
            <w:tcBorders>
              <w:left w:val="single" w:sz="4" w:space="0" w:color="000000"/>
              <w:right w:val="single" w:sz="4" w:space="0" w:color="000000"/>
            </w:tcBorders>
            <w:vAlign w:val="center"/>
          </w:tcPr>
          <w:p w:rsidR="0073261E" w:rsidRDefault="00C0684C">
            <w:pPr>
              <w:widowControl/>
              <w:spacing w:line="240" w:lineRule="auto"/>
              <w:jc w:val="center"/>
              <w:rPr>
                <w:sz w:val="21"/>
                <w:szCs w:val="21"/>
              </w:rPr>
            </w:pPr>
            <w:r>
              <w:rPr>
                <w:kern w:val="0"/>
                <w:sz w:val="21"/>
                <w:szCs w:val="21"/>
              </w:rPr>
              <w:t>一类</w:t>
            </w:r>
          </w:p>
        </w:tc>
        <w:tc>
          <w:tcPr>
            <w:tcW w:w="507" w:type="dxa"/>
            <w:tcBorders>
              <w:left w:val="single" w:sz="4" w:space="0" w:color="000000"/>
              <w:right w:val="single" w:sz="4" w:space="0" w:color="000000"/>
            </w:tcBorders>
            <w:vAlign w:val="center"/>
          </w:tcPr>
          <w:p w:rsidR="0073261E" w:rsidRDefault="00C0684C">
            <w:pPr>
              <w:adjustRightInd w:val="0"/>
              <w:snapToGrid w:val="0"/>
              <w:spacing w:line="240" w:lineRule="auto"/>
              <w:jc w:val="center"/>
              <w:rPr>
                <w:kern w:val="0"/>
                <w:sz w:val="21"/>
                <w:szCs w:val="21"/>
              </w:rPr>
            </w:pPr>
            <w:r>
              <w:rPr>
                <w:kern w:val="0"/>
                <w:sz w:val="21"/>
                <w:szCs w:val="21"/>
              </w:rPr>
              <w:t>土壤</w:t>
            </w:r>
          </w:p>
        </w:tc>
        <w:tc>
          <w:tcPr>
            <w:tcW w:w="2091" w:type="dxa"/>
            <w:tcBorders>
              <w:left w:val="single" w:sz="4" w:space="0" w:color="000000"/>
            </w:tcBorders>
            <w:vAlign w:val="center"/>
          </w:tcPr>
          <w:p w:rsidR="0073261E" w:rsidRDefault="00C0684C">
            <w:pPr>
              <w:adjustRightInd w:val="0"/>
              <w:snapToGrid w:val="0"/>
              <w:spacing w:line="240" w:lineRule="auto"/>
              <w:jc w:val="center"/>
              <w:rPr>
                <w:kern w:val="0"/>
                <w:sz w:val="21"/>
                <w:szCs w:val="21"/>
              </w:rPr>
            </w:pPr>
            <w:r>
              <w:rPr>
                <w:kern w:val="0"/>
                <w:sz w:val="21"/>
                <w:szCs w:val="21"/>
              </w:rPr>
              <w:t>CT1</w:t>
            </w:r>
          </w:p>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 xml:space="preserve">E </w:t>
            </w:r>
            <w:r>
              <w:rPr>
                <w:rFonts w:eastAsiaTheme="minorEastAsia"/>
                <w:sz w:val="21"/>
                <w:szCs w:val="21"/>
              </w:rPr>
              <w:t>126°36′19.03″</w:t>
            </w:r>
            <w:r>
              <w:rPr>
                <w:rFonts w:eastAsiaTheme="minorEastAsia"/>
                <w:sz w:val="21"/>
                <w:szCs w:val="21"/>
              </w:rPr>
              <w:t>，</w:t>
            </w:r>
          </w:p>
          <w:p w:rsidR="0073261E" w:rsidRDefault="00C0684C">
            <w:pPr>
              <w:spacing w:line="240" w:lineRule="exact"/>
              <w:ind w:leftChars="-40" w:left="-112" w:rightChars="-40" w:right="-112"/>
              <w:jc w:val="center"/>
              <w:rPr>
                <w:sz w:val="21"/>
                <w:szCs w:val="21"/>
              </w:rPr>
            </w:pPr>
            <w:r>
              <w:rPr>
                <w:rFonts w:eastAsiaTheme="minorEastAsia"/>
                <w:sz w:val="21"/>
                <w:szCs w:val="21"/>
              </w:rPr>
              <w:t xml:space="preserve">N </w:t>
            </w:r>
            <w:r>
              <w:rPr>
                <w:rFonts w:eastAsiaTheme="minorEastAsia"/>
                <w:sz w:val="21"/>
                <w:szCs w:val="21"/>
              </w:rPr>
              <w:t>43°54′55.78″</w:t>
            </w:r>
          </w:p>
        </w:tc>
      </w:tr>
      <w:tr w:rsidR="0073261E">
        <w:trPr>
          <w:trHeight w:val="815"/>
          <w:jc w:val="center"/>
        </w:trPr>
        <w:tc>
          <w:tcPr>
            <w:tcW w:w="1113" w:type="dxa"/>
            <w:vMerge/>
            <w:vAlign w:val="center"/>
          </w:tcPr>
          <w:p w:rsidR="0073261E" w:rsidRDefault="0073261E">
            <w:pPr>
              <w:adjustRightInd w:val="0"/>
              <w:snapToGrid w:val="0"/>
              <w:spacing w:line="240" w:lineRule="auto"/>
              <w:jc w:val="center"/>
              <w:rPr>
                <w:bCs/>
                <w:kern w:val="0"/>
                <w:sz w:val="21"/>
                <w:szCs w:val="21"/>
              </w:rPr>
            </w:pPr>
          </w:p>
        </w:tc>
        <w:tc>
          <w:tcPr>
            <w:tcW w:w="1755" w:type="dxa"/>
            <w:vMerge/>
            <w:vAlign w:val="center"/>
          </w:tcPr>
          <w:p w:rsidR="0073261E" w:rsidRDefault="0073261E">
            <w:pPr>
              <w:adjustRightInd w:val="0"/>
              <w:snapToGrid w:val="0"/>
              <w:spacing w:line="240" w:lineRule="auto"/>
              <w:jc w:val="center"/>
              <w:rPr>
                <w:rFonts w:eastAsiaTheme="minorEastAsia"/>
                <w:sz w:val="21"/>
                <w:szCs w:val="21"/>
              </w:rPr>
            </w:pPr>
          </w:p>
        </w:tc>
        <w:tc>
          <w:tcPr>
            <w:tcW w:w="1813" w:type="dxa"/>
            <w:vMerge/>
            <w:vAlign w:val="center"/>
          </w:tcPr>
          <w:p w:rsidR="0073261E" w:rsidRDefault="0073261E">
            <w:pPr>
              <w:adjustRightInd w:val="0"/>
              <w:snapToGrid w:val="0"/>
              <w:spacing w:line="240" w:lineRule="auto"/>
              <w:jc w:val="center"/>
              <w:rPr>
                <w:kern w:val="0"/>
                <w:sz w:val="21"/>
                <w:szCs w:val="21"/>
              </w:rPr>
            </w:pPr>
          </w:p>
        </w:tc>
        <w:tc>
          <w:tcPr>
            <w:tcW w:w="1545" w:type="dxa"/>
            <w:vMerge/>
            <w:vAlign w:val="center"/>
          </w:tcPr>
          <w:p w:rsidR="0073261E" w:rsidRDefault="0073261E">
            <w:pPr>
              <w:widowControl/>
              <w:spacing w:line="240" w:lineRule="auto"/>
              <w:jc w:val="center"/>
              <w:rPr>
                <w:sz w:val="21"/>
                <w:szCs w:val="21"/>
              </w:rPr>
            </w:pPr>
          </w:p>
        </w:tc>
        <w:tc>
          <w:tcPr>
            <w:tcW w:w="1868" w:type="dxa"/>
            <w:vMerge/>
            <w:shd w:val="clear" w:color="auto" w:fill="auto"/>
            <w:vAlign w:val="center"/>
          </w:tcPr>
          <w:p w:rsidR="0073261E" w:rsidRDefault="0073261E">
            <w:pPr>
              <w:widowControl/>
              <w:spacing w:line="240" w:lineRule="auto"/>
              <w:jc w:val="center"/>
              <w:rPr>
                <w:kern w:val="0"/>
                <w:sz w:val="21"/>
                <w:szCs w:val="21"/>
              </w:rPr>
            </w:pPr>
          </w:p>
        </w:tc>
        <w:tc>
          <w:tcPr>
            <w:tcW w:w="1825" w:type="dxa"/>
            <w:vMerge/>
            <w:vAlign w:val="center"/>
          </w:tcPr>
          <w:p w:rsidR="0073261E" w:rsidRDefault="0073261E">
            <w:pPr>
              <w:widowControl/>
              <w:spacing w:line="240" w:lineRule="auto"/>
              <w:jc w:val="center"/>
              <w:rPr>
                <w:rFonts w:eastAsiaTheme="minorEastAsia"/>
                <w:sz w:val="21"/>
                <w:szCs w:val="21"/>
              </w:rPr>
            </w:pPr>
          </w:p>
        </w:tc>
        <w:tc>
          <w:tcPr>
            <w:tcW w:w="1185" w:type="dxa"/>
            <w:vMerge/>
            <w:tcBorders>
              <w:right w:val="single" w:sz="4" w:space="0" w:color="000000"/>
            </w:tcBorders>
            <w:vAlign w:val="center"/>
          </w:tcPr>
          <w:p w:rsidR="0073261E" w:rsidRDefault="0073261E">
            <w:pPr>
              <w:widowControl/>
              <w:spacing w:line="240" w:lineRule="auto"/>
              <w:jc w:val="center"/>
              <w:rPr>
                <w:sz w:val="21"/>
                <w:szCs w:val="21"/>
              </w:rPr>
            </w:pPr>
          </w:p>
        </w:tc>
        <w:tc>
          <w:tcPr>
            <w:tcW w:w="1034" w:type="dxa"/>
            <w:vMerge/>
            <w:tcBorders>
              <w:left w:val="single" w:sz="4" w:space="0" w:color="000000"/>
              <w:right w:val="single" w:sz="4" w:space="0" w:color="000000"/>
            </w:tcBorders>
            <w:vAlign w:val="center"/>
          </w:tcPr>
          <w:p w:rsidR="0073261E" w:rsidRDefault="0073261E">
            <w:pPr>
              <w:widowControl/>
              <w:spacing w:line="240" w:lineRule="auto"/>
              <w:jc w:val="center"/>
              <w:rPr>
                <w:sz w:val="21"/>
                <w:szCs w:val="21"/>
              </w:rPr>
            </w:pPr>
          </w:p>
        </w:tc>
        <w:tc>
          <w:tcPr>
            <w:tcW w:w="507" w:type="dxa"/>
            <w:tcBorders>
              <w:left w:val="single" w:sz="4" w:space="0" w:color="000000"/>
              <w:right w:val="single" w:sz="4" w:space="0" w:color="000000"/>
            </w:tcBorders>
            <w:vAlign w:val="center"/>
          </w:tcPr>
          <w:p w:rsidR="0073261E" w:rsidRDefault="00C0684C">
            <w:pPr>
              <w:adjustRightInd w:val="0"/>
              <w:snapToGrid w:val="0"/>
              <w:spacing w:line="240" w:lineRule="auto"/>
              <w:jc w:val="center"/>
              <w:rPr>
                <w:kern w:val="0"/>
                <w:sz w:val="21"/>
                <w:szCs w:val="21"/>
              </w:rPr>
            </w:pPr>
            <w:r>
              <w:rPr>
                <w:kern w:val="0"/>
                <w:sz w:val="21"/>
                <w:szCs w:val="21"/>
              </w:rPr>
              <w:t>地下水</w:t>
            </w:r>
          </w:p>
        </w:tc>
        <w:tc>
          <w:tcPr>
            <w:tcW w:w="2091" w:type="dxa"/>
            <w:tcBorders>
              <w:left w:val="single" w:sz="4" w:space="0" w:color="000000"/>
            </w:tcBorders>
            <w:vAlign w:val="center"/>
          </w:tcPr>
          <w:p w:rsidR="0073261E" w:rsidRDefault="00C0684C">
            <w:pPr>
              <w:spacing w:line="240" w:lineRule="exact"/>
              <w:ind w:leftChars="-40" w:left="-112" w:rightChars="-40" w:right="-112"/>
              <w:jc w:val="center"/>
              <w:rPr>
                <w:rFonts w:eastAsiaTheme="minorEastAsia"/>
                <w:sz w:val="21"/>
                <w:szCs w:val="21"/>
              </w:rPr>
            </w:pPr>
            <w:r>
              <w:rPr>
                <w:rFonts w:eastAsiaTheme="minorEastAsia"/>
                <w:sz w:val="21"/>
                <w:szCs w:val="21"/>
              </w:rPr>
              <w:t>CS1</w:t>
            </w:r>
          </w:p>
          <w:p w:rsidR="0073261E" w:rsidRDefault="00C0684C">
            <w:pPr>
              <w:ind w:leftChars="-40" w:left="-112" w:rightChars="-40" w:right="-112"/>
              <w:jc w:val="center"/>
              <w:rPr>
                <w:sz w:val="21"/>
                <w:szCs w:val="21"/>
              </w:rPr>
            </w:pPr>
            <w:r>
              <w:rPr>
                <w:sz w:val="21"/>
                <w:szCs w:val="21"/>
              </w:rPr>
              <w:t xml:space="preserve">E </w:t>
            </w:r>
            <w:r>
              <w:rPr>
                <w:sz w:val="21"/>
                <w:szCs w:val="21"/>
              </w:rPr>
              <w:t>126°36′5.78″</w:t>
            </w:r>
          </w:p>
          <w:p w:rsidR="0073261E" w:rsidRDefault="00C0684C">
            <w:pPr>
              <w:spacing w:line="240" w:lineRule="exact"/>
              <w:ind w:leftChars="-40" w:left="-112" w:rightChars="-40" w:right="-112"/>
              <w:jc w:val="center"/>
              <w:rPr>
                <w:rFonts w:eastAsiaTheme="minorEastAsia"/>
                <w:sz w:val="21"/>
                <w:szCs w:val="21"/>
              </w:rPr>
            </w:pPr>
            <w:r>
              <w:rPr>
                <w:sz w:val="21"/>
                <w:szCs w:val="21"/>
              </w:rPr>
              <w:t xml:space="preserve">N </w:t>
            </w:r>
            <w:r>
              <w:rPr>
                <w:sz w:val="21"/>
                <w:szCs w:val="21"/>
              </w:rPr>
              <w:t>43°54′47.59″</w:t>
            </w:r>
          </w:p>
        </w:tc>
      </w:tr>
    </w:tbl>
    <w:p w:rsidR="0073261E" w:rsidRDefault="0073261E">
      <w:pPr>
        <w:pStyle w:val="112"/>
        <w:rPr>
          <w:rFonts w:ascii="Times New Roman" w:hAnsi="Times New Roman" w:hint="default"/>
          <w:color w:val="auto"/>
        </w:rPr>
      </w:pPr>
    </w:p>
    <w:sectPr w:rsidR="0073261E">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684C" w:rsidRDefault="00C0684C">
      <w:pPr>
        <w:spacing w:line="240" w:lineRule="auto"/>
      </w:pPr>
      <w:r>
        <w:separator/>
      </w:r>
    </w:p>
  </w:endnote>
  <w:endnote w:type="continuationSeparator" w:id="0">
    <w:p w:rsidR="00C0684C" w:rsidRDefault="00C068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文鼎CS中宋">
    <w:altName w:val="宋体"/>
    <w:charset w:val="86"/>
    <w:family w:val="modern"/>
    <w:pitch w:val="default"/>
    <w:sig w:usb0="00000000" w:usb1="00000000" w:usb2="00000010" w:usb3="00000000" w:csb0="00040000" w:csb1="00000000"/>
  </w:font>
  <w:font w:name="@宋体e眠副浡渀.">
    <w:altName w:val="@宋体"/>
    <w:charset w:val="86"/>
    <w:family w:val="roman"/>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华文楷体">
    <w:altName w:val="微软雅黑"/>
    <w:charset w:val="86"/>
    <w:family w:val="auto"/>
    <w:pitch w:val="default"/>
    <w:sig w:usb0="00000000" w:usb1="080F0000" w:usb2="00000000" w:usb3="00000000" w:csb0="0004009F" w:csb1="DFD70000"/>
  </w:font>
  <w:font w:name="仿宋">
    <w:panose1 w:val="02010609060101010101"/>
    <w:charset w:val="86"/>
    <w:family w:val="modern"/>
    <w:pitch w:val="fixed"/>
    <w:sig w:usb0="800002BF" w:usb1="38CF7CFA"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61E" w:rsidRDefault="00C0684C">
    <w:pPr>
      <w:pStyle w:val="a7"/>
    </w:pPr>
    <w:r>
      <w:rPr>
        <w:noProof/>
      </w:rPr>
      <mc:AlternateContent>
        <mc:Choice Requires="wps">
          <w:drawing>
            <wp:anchor distT="0" distB="0" distL="114300" distR="114300" simplePos="0" relativeHeight="251659264" behindDoc="0" locked="0" layoutInCell="1" allowOverlap="1" wp14:anchorId="28DACD72" wp14:editId="6D08664D">
              <wp:simplePos x="0" y="0"/>
              <wp:positionH relativeFrom="margin">
                <wp:align>center</wp:align>
              </wp:positionH>
              <wp:positionV relativeFrom="paragraph">
                <wp:posOffset>0</wp:posOffset>
              </wp:positionV>
              <wp:extent cx="1828800" cy="1828800"/>
              <wp:effectExtent l="0" t="0" r="0" b="0"/>
              <wp:wrapNone/>
              <wp:docPr id="53"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73261E" w:rsidRDefault="00C0684C">
                          <w:pPr>
                            <w:pStyle w:val="a7"/>
                          </w:pPr>
                          <w:r>
                            <w:fldChar w:fldCharType="begin"/>
                          </w:r>
                          <w:r>
                            <w:instrText xml:space="preserve"> PAGE  \* MERGEFORMAT </w:instrText>
                          </w:r>
                          <w:r>
                            <w:fldChar w:fldCharType="separate"/>
                          </w:r>
                          <w:r w:rsidR="00EB3B35">
                            <w:rPr>
                              <w:noProof/>
                            </w:rP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59"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z+n22x4CAAAXBAAADgAAAAAAAAAAAAAAAAAuAgAAZHJzL2Uyb0RvYy54bWxQSwECLQAUAAYA&#10;CAAAACEAcarRudcAAAAFAQAADwAAAAAAAAAAAAAAAAB4BAAAZHJzL2Rvd25yZXYueG1sUEsFBgAA&#10;AAAEAAQA8wAAAHwFAAAAAA==&#10;" filled="f" stroked="f" strokeweight=".5pt">
              <v:textbox style="mso-fit-shape-to-text:t" inset="0,0,0,0">
                <w:txbxContent>
                  <w:p w:rsidR="0073261E" w:rsidRDefault="00C0684C">
                    <w:pPr>
                      <w:pStyle w:val="a7"/>
                    </w:pPr>
                    <w:r>
                      <w:fldChar w:fldCharType="begin"/>
                    </w:r>
                    <w:r>
                      <w:instrText xml:space="preserve"> PAGE  \* MERGEFORMAT </w:instrText>
                    </w:r>
                    <w:r>
                      <w:fldChar w:fldCharType="separate"/>
                    </w:r>
                    <w:r w:rsidR="00EB3B35">
                      <w:rPr>
                        <w:noProof/>
                      </w:rPr>
                      <w:t>5</w:t>
                    </w:r>
                    <w: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61E" w:rsidRDefault="00C0684C">
    <w:pPr>
      <w:pStyle w:val="a7"/>
    </w:pPr>
    <w:r>
      <w:rPr>
        <w:noProof/>
      </w:rPr>
      <mc:AlternateContent>
        <mc:Choice Requires="wps">
          <w:drawing>
            <wp:anchor distT="0" distB="0" distL="114300" distR="114300" simplePos="0" relativeHeight="251660288" behindDoc="0" locked="0" layoutInCell="1" allowOverlap="1" wp14:anchorId="76499AA5" wp14:editId="00BEA3C2">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73261E" w:rsidRDefault="00C0684C">
                          <w:pPr>
                            <w:pStyle w:val="a7"/>
                          </w:pPr>
                          <w:r>
                            <w:fldChar w:fldCharType="begin"/>
                          </w:r>
                          <w:r>
                            <w:instrText xml:space="preserve"> PAGE  \* MERGEFORMAT </w:instrText>
                          </w:r>
                          <w:r>
                            <w:fldChar w:fldCharType="separate"/>
                          </w:r>
                          <w:r w:rsidR="00EB3B35">
                            <w:rPr>
                              <w:noProof/>
                            </w:rPr>
                            <w:t>48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8" o:spid="_x0000_s1060"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BhpnCYHQIAAB4EAAAOAAAAAAAAAAAAAAAAAC4CAABkcnMvZTJvRG9jLnhtbFBLAQItABQABgAI&#10;AAAAIQBxqtG51wAAAAUBAAAPAAAAAAAAAAAAAAAAAHcEAABkcnMvZG93bnJldi54bWxQSwUGAAAA&#10;AAQABADzAAAAewUAAAAA&#10;" filled="f" stroked="f" strokeweight=".5pt">
              <v:textbox style="mso-fit-shape-to-text:t" inset="0,0,0,0">
                <w:txbxContent>
                  <w:p w:rsidR="0073261E" w:rsidRDefault="00C0684C">
                    <w:pPr>
                      <w:pStyle w:val="a7"/>
                    </w:pPr>
                    <w:r>
                      <w:fldChar w:fldCharType="begin"/>
                    </w:r>
                    <w:r>
                      <w:instrText xml:space="preserve"> PAGE  \* MERGEFORMAT </w:instrText>
                    </w:r>
                    <w:r>
                      <w:fldChar w:fldCharType="separate"/>
                    </w:r>
                    <w:r w:rsidR="00EB3B35">
                      <w:rPr>
                        <w:noProof/>
                      </w:rPr>
                      <w:t>48</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684C" w:rsidRDefault="00C0684C">
      <w:r>
        <w:separator/>
      </w:r>
    </w:p>
  </w:footnote>
  <w:footnote w:type="continuationSeparator" w:id="0">
    <w:p w:rsidR="00C0684C" w:rsidRDefault="00C068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61E" w:rsidRDefault="00C0684C">
    <w:pPr>
      <w:widowControl/>
      <w:pBdr>
        <w:bottom w:val="thinThickSmallGap" w:sz="12" w:space="0" w:color="auto"/>
      </w:pBdr>
      <w:kinsoku w:val="0"/>
      <w:autoSpaceDE w:val="0"/>
      <w:autoSpaceDN w:val="0"/>
      <w:adjustRightInd w:val="0"/>
      <w:snapToGrid w:val="0"/>
      <w:spacing w:line="225" w:lineRule="auto"/>
      <w:ind w:firstLineChars="400" w:firstLine="944"/>
      <w:jc w:val="left"/>
      <w:textAlignment w:val="baseline"/>
      <w:rPr>
        <w:rFonts w:ascii="宋体" w:hAnsi="宋体" w:cs="宋体"/>
        <w:snapToGrid w:val="0"/>
        <w:color w:val="000000"/>
        <w:kern w:val="0"/>
        <w:sz w:val="20"/>
        <w:szCs w:val="20"/>
      </w:rPr>
    </w:pPr>
    <w:r>
      <w:rPr>
        <w:rFonts w:ascii="宋体" w:hAnsi="宋体" w:cs="宋体"/>
        <w:snapToGrid w:val="0"/>
        <w:color w:val="000000"/>
        <w:spacing w:val="18"/>
        <w:kern w:val="0"/>
        <w:sz w:val="20"/>
        <w:szCs w:val="20"/>
      </w:rPr>
      <w:t>吉</w:t>
    </w:r>
    <w:r>
      <w:rPr>
        <w:rFonts w:ascii="宋体" w:hAnsi="宋体" w:cs="宋体"/>
        <w:snapToGrid w:val="0"/>
        <w:color w:val="000000"/>
        <w:spacing w:val="10"/>
        <w:kern w:val="0"/>
        <w:sz w:val="20"/>
        <w:szCs w:val="20"/>
      </w:rPr>
      <w:t>林</w:t>
    </w:r>
    <w:r>
      <w:rPr>
        <w:rFonts w:ascii="宋体" w:hAnsi="宋体" w:cs="宋体"/>
        <w:snapToGrid w:val="0"/>
        <w:color w:val="000000"/>
        <w:spacing w:val="9"/>
        <w:kern w:val="0"/>
        <w:sz w:val="20"/>
        <w:szCs w:val="20"/>
      </w:rPr>
      <w:t>省固体废物处理有限责任公司土壤和地下水自行监测报告</w:t>
    </w:r>
  </w:p>
  <w:p w:rsidR="0073261E" w:rsidRDefault="0073261E">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61E" w:rsidRDefault="00C0684C">
    <w:pPr>
      <w:widowControl/>
      <w:pBdr>
        <w:bottom w:val="thinThickSmallGap" w:sz="12" w:space="0" w:color="auto"/>
      </w:pBdr>
      <w:kinsoku w:val="0"/>
      <w:autoSpaceDE w:val="0"/>
      <w:autoSpaceDN w:val="0"/>
      <w:adjustRightInd w:val="0"/>
      <w:snapToGrid w:val="0"/>
      <w:spacing w:line="225" w:lineRule="auto"/>
      <w:jc w:val="center"/>
      <w:textAlignment w:val="baseline"/>
      <w:rPr>
        <w:rFonts w:ascii="宋体" w:hAnsi="宋体" w:cs="宋体"/>
        <w:snapToGrid w:val="0"/>
        <w:color w:val="000000"/>
        <w:kern w:val="0"/>
        <w:sz w:val="20"/>
        <w:szCs w:val="20"/>
      </w:rPr>
    </w:pPr>
    <w:r>
      <w:rPr>
        <w:rFonts w:ascii="宋体" w:hAnsi="宋体" w:cs="宋体"/>
        <w:snapToGrid w:val="0"/>
        <w:color w:val="000000"/>
        <w:spacing w:val="18"/>
        <w:kern w:val="0"/>
        <w:sz w:val="20"/>
        <w:szCs w:val="20"/>
      </w:rPr>
      <w:t>吉</w:t>
    </w:r>
    <w:r>
      <w:rPr>
        <w:rFonts w:ascii="宋体" w:hAnsi="宋体" w:cs="宋体"/>
        <w:snapToGrid w:val="0"/>
        <w:color w:val="000000"/>
        <w:spacing w:val="10"/>
        <w:kern w:val="0"/>
        <w:sz w:val="20"/>
        <w:szCs w:val="20"/>
      </w:rPr>
      <w:t>林</w:t>
    </w:r>
    <w:r>
      <w:rPr>
        <w:rFonts w:ascii="宋体" w:hAnsi="宋体" w:cs="宋体"/>
        <w:snapToGrid w:val="0"/>
        <w:color w:val="000000"/>
        <w:spacing w:val="9"/>
        <w:kern w:val="0"/>
        <w:sz w:val="20"/>
        <w:szCs w:val="20"/>
      </w:rPr>
      <w:t>省固体废物处理有限责任公司土壤和地下水自行监测报告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6E38E5"/>
    <w:multiLevelType w:val="singleLevel"/>
    <w:tmpl w:val="846E38E5"/>
    <w:lvl w:ilvl="0">
      <w:start w:val="1"/>
      <w:numFmt w:val="decimal"/>
      <w:suff w:val="nothing"/>
      <w:lvlText w:val="（%1）"/>
      <w:lvlJc w:val="left"/>
    </w:lvl>
  </w:abstractNum>
  <w:abstractNum w:abstractNumId="1">
    <w:nsid w:val="DD2E6C76"/>
    <w:multiLevelType w:val="singleLevel"/>
    <w:tmpl w:val="DD2E6C76"/>
    <w:lvl w:ilvl="0">
      <w:start w:val="1"/>
      <w:numFmt w:val="decimal"/>
      <w:lvlText w:val="(%1)"/>
      <w:lvlJc w:val="left"/>
      <w:pPr>
        <w:ind w:left="425" w:hanging="425"/>
      </w:pPr>
      <w:rPr>
        <w:rFonts w:hint="default"/>
      </w:rPr>
    </w:lvl>
  </w:abstractNum>
  <w:abstractNum w:abstractNumId="2">
    <w:nsid w:val="26AFDAB9"/>
    <w:multiLevelType w:val="singleLevel"/>
    <w:tmpl w:val="26AFDAB9"/>
    <w:lvl w:ilvl="0">
      <w:start w:val="1"/>
      <w:numFmt w:val="bullet"/>
      <w:pStyle w:val="5"/>
      <w:lvlText w:val=""/>
      <w:lvlJc w:val="left"/>
      <w:pPr>
        <w:tabs>
          <w:tab w:val="left" w:pos="2040"/>
        </w:tabs>
        <w:ind w:left="2040" w:hanging="360"/>
      </w:pPr>
      <w:rPr>
        <w:rFonts w:ascii="Wingdings" w:hAnsi="Wingdings" w:hint="default"/>
      </w:rPr>
    </w:lvl>
  </w:abstractNum>
  <w:abstractNum w:abstractNumId="3">
    <w:nsid w:val="32397EBB"/>
    <w:multiLevelType w:val="multilevel"/>
    <w:tmpl w:val="32397EBB"/>
    <w:lvl w:ilvl="0">
      <w:start w:val="1"/>
      <w:numFmt w:val="decimal"/>
      <w:suff w:val="space"/>
      <w:lvlText w:val="%1."/>
      <w:lvlJc w:val="left"/>
      <w:pPr>
        <w:ind w:left="0" w:firstLine="0"/>
      </w:pPr>
      <w:rPr>
        <w:rFonts w:hint="eastAsia"/>
      </w:rPr>
    </w:lvl>
    <w:lvl w:ilvl="1">
      <w:start w:val="1"/>
      <w:numFmt w:val="decimal"/>
      <w:suff w:val="space"/>
      <w:lvlText w:val="%1.%2."/>
      <w:lvlJc w:val="left"/>
      <w:pPr>
        <w:ind w:left="0" w:firstLine="0"/>
      </w:pPr>
      <w:rPr>
        <w:rFonts w:ascii="Times New Roman" w:hAnsi="Times New Roman" w:cs="Times New Roman" w:hint="eastAsia"/>
        <w:b w:val="0"/>
        <w:bCs w:val="0"/>
        <w:i w:val="0"/>
        <w:iCs w:val="0"/>
        <w:caps w:val="0"/>
        <w:smallCaps w:val="0"/>
        <w:strike w:val="0"/>
        <w:dstrike w:val="0"/>
        <w:vanish w:val="0"/>
        <w:spacing w:val="0"/>
        <w:position w:val="0"/>
        <w:u w:val="none"/>
        <w:vertAlign w:val="baseline"/>
      </w:rPr>
    </w:lvl>
    <w:lvl w:ilvl="2">
      <w:start w:val="1"/>
      <w:numFmt w:val="decimal"/>
      <w:pStyle w:val="411"/>
      <w:suff w:val="space"/>
      <w:lvlText w:val="4.1.%3."/>
      <w:lvlJc w:val="left"/>
      <w:pPr>
        <w:ind w:left="0" w:firstLine="0"/>
      </w:pPr>
      <w:rPr>
        <w:rFonts w:ascii="Times New Roman" w:hAnsi="Times New Roman" w:hint="default"/>
        <w:spacing w:val="0"/>
        <w:sz w:val="28"/>
        <w:szCs w:val="28"/>
      </w:rPr>
    </w:lvl>
    <w:lvl w:ilvl="3">
      <w:start w:val="1"/>
      <w:numFmt w:val="decimal"/>
      <w:suff w:val="space"/>
      <w:lvlText w:val="1.2.4.%4."/>
      <w:lvlJc w:val="left"/>
      <w:pPr>
        <w:ind w:left="0" w:firstLine="0"/>
      </w:pPr>
      <w:rPr>
        <w:rFonts w:hint="eastAsia"/>
      </w:rPr>
    </w:lvl>
    <w:lvl w:ilvl="4">
      <w:start w:val="1"/>
      <w:numFmt w:val="decimal"/>
      <w:lvlText w:val="%1.%2.%3.%4.%5."/>
      <w:lvlJc w:val="left"/>
      <w:pPr>
        <w:tabs>
          <w:tab w:val="left" w:pos="1592"/>
        </w:tabs>
        <w:ind w:left="1592" w:hanging="992"/>
      </w:pPr>
      <w:rPr>
        <w:rFonts w:hint="eastAsia"/>
      </w:rPr>
    </w:lvl>
    <w:lvl w:ilvl="5">
      <w:start w:val="1"/>
      <w:numFmt w:val="decimal"/>
      <w:lvlText w:val="%1.%2.%3.%4.%5.%6."/>
      <w:lvlJc w:val="left"/>
      <w:pPr>
        <w:tabs>
          <w:tab w:val="left" w:pos="1734"/>
        </w:tabs>
        <w:ind w:left="1734" w:hanging="1134"/>
      </w:pPr>
      <w:rPr>
        <w:rFonts w:hint="eastAsia"/>
      </w:rPr>
    </w:lvl>
    <w:lvl w:ilvl="6">
      <w:start w:val="1"/>
      <w:numFmt w:val="decimal"/>
      <w:lvlText w:val="%1.%2.%3.%4.%5.%6.%7."/>
      <w:lvlJc w:val="left"/>
      <w:pPr>
        <w:tabs>
          <w:tab w:val="left" w:pos="1876"/>
        </w:tabs>
        <w:ind w:left="1876" w:hanging="1276"/>
      </w:pPr>
      <w:rPr>
        <w:rFonts w:hint="eastAsia"/>
      </w:rPr>
    </w:lvl>
    <w:lvl w:ilvl="7">
      <w:start w:val="1"/>
      <w:numFmt w:val="decimal"/>
      <w:lvlText w:val="%1.%2.%3.%4.%5.%6.%7.%8."/>
      <w:lvlJc w:val="left"/>
      <w:pPr>
        <w:tabs>
          <w:tab w:val="left" w:pos="2018"/>
        </w:tabs>
        <w:ind w:left="2018" w:hanging="1418"/>
      </w:pPr>
      <w:rPr>
        <w:rFonts w:hint="eastAsia"/>
      </w:rPr>
    </w:lvl>
    <w:lvl w:ilvl="8">
      <w:start w:val="1"/>
      <w:numFmt w:val="decimal"/>
      <w:lvlText w:val="%1.%2.%3.%4.%5.%6.%7.%8.%9."/>
      <w:lvlJc w:val="left"/>
      <w:pPr>
        <w:tabs>
          <w:tab w:val="left" w:pos="2159"/>
        </w:tabs>
        <w:ind w:left="2159" w:hanging="1559"/>
      </w:pPr>
      <w:rPr>
        <w:rFonts w:hint="eastAsia"/>
      </w:rPr>
    </w:lvl>
  </w:abstractNum>
  <w:abstractNum w:abstractNumId="4">
    <w:nsid w:val="5A56F21F"/>
    <w:multiLevelType w:val="singleLevel"/>
    <w:tmpl w:val="5A56F21F"/>
    <w:lvl w:ilvl="0">
      <w:start w:val="1"/>
      <w:numFmt w:val="decimal"/>
      <w:lvlText w:val="(%1)"/>
      <w:lvlJc w:val="left"/>
      <w:pPr>
        <w:ind w:left="425" w:hanging="425"/>
      </w:pPr>
      <w:rPr>
        <w:rFonts w:hint="default"/>
      </w:rPr>
    </w:lvl>
  </w:abstractNum>
  <w:abstractNum w:abstractNumId="5">
    <w:nsid w:val="5A56F279"/>
    <w:multiLevelType w:val="singleLevel"/>
    <w:tmpl w:val="5A56F279"/>
    <w:lvl w:ilvl="0">
      <w:start w:val="1"/>
      <w:numFmt w:val="decimal"/>
      <w:lvlText w:val="(%1)"/>
      <w:lvlJc w:val="left"/>
      <w:pPr>
        <w:ind w:left="425" w:hanging="425"/>
      </w:pPr>
      <w:rPr>
        <w:rFonts w:hint="default"/>
      </w:rPr>
    </w:lvl>
  </w:abstractNum>
  <w:abstractNum w:abstractNumId="6">
    <w:nsid w:val="62605CAC"/>
    <w:multiLevelType w:val="singleLevel"/>
    <w:tmpl w:val="62605CAC"/>
    <w:lvl w:ilvl="0">
      <w:start w:val="1"/>
      <w:numFmt w:val="decimal"/>
      <w:lvlText w:val="(%1)"/>
      <w:lvlJc w:val="left"/>
      <w:pPr>
        <w:ind w:left="425" w:hanging="425"/>
      </w:pPr>
      <w:rPr>
        <w:rFonts w:hint="default"/>
      </w:rPr>
    </w:lvl>
  </w:abstractNum>
  <w:abstractNum w:abstractNumId="7">
    <w:nsid w:val="655B6FEB"/>
    <w:multiLevelType w:val="singleLevel"/>
    <w:tmpl w:val="655B6FEB"/>
    <w:lvl w:ilvl="0">
      <w:start w:val="1"/>
      <w:numFmt w:val="decimal"/>
      <w:suff w:val="nothing"/>
      <w:lvlText w:val="%1）"/>
      <w:lvlJc w:val="left"/>
    </w:lvl>
  </w:abstractNum>
  <w:abstractNum w:abstractNumId="8">
    <w:nsid w:val="7D17DC96"/>
    <w:multiLevelType w:val="singleLevel"/>
    <w:tmpl w:val="7D17DC96"/>
    <w:lvl w:ilvl="0">
      <w:start w:val="1"/>
      <w:numFmt w:val="decimal"/>
      <w:lvlText w:val="(%1)"/>
      <w:lvlJc w:val="left"/>
      <w:pPr>
        <w:ind w:left="425" w:hanging="425"/>
      </w:pPr>
      <w:rPr>
        <w:rFonts w:hint="default"/>
      </w:rPr>
    </w:lvl>
  </w:abstractNum>
  <w:num w:numId="1">
    <w:abstractNumId w:val="2"/>
  </w:num>
  <w:num w:numId="2">
    <w:abstractNumId w:val="3"/>
  </w:num>
  <w:num w:numId="3">
    <w:abstractNumId w:val="4"/>
  </w:num>
  <w:num w:numId="4">
    <w:abstractNumId w:val="6"/>
  </w:num>
  <w:num w:numId="5">
    <w:abstractNumId w:val="5"/>
  </w:num>
  <w:num w:numId="6">
    <w:abstractNumId w:val="7"/>
  </w:num>
  <w:num w:numId="7">
    <w:abstractNumId w:val="1"/>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1YjJkMDUyNjJjZjFmNzczZjJkZTYzNGVmNTAyNTMifQ=="/>
  </w:docVars>
  <w:rsids>
    <w:rsidRoot w:val="00172A27"/>
    <w:rsid w:val="00063EFB"/>
    <w:rsid w:val="00077BCE"/>
    <w:rsid w:val="00126F22"/>
    <w:rsid w:val="0013149E"/>
    <w:rsid w:val="00172A27"/>
    <w:rsid w:val="001D0D58"/>
    <w:rsid w:val="00372150"/>
    <w:rsid w:val="00373A44"/>
    <w:rsid w:val="004009F0"/>
    <w:rsid w:val="0045766C"/>
    <w:rsid w:val="0049553A"/>
    <w:rsid w:val="00496A22"/>
    <w:rsid w:val="006873CC"/>
    <w:rsid w:val="006C3560"/>
    <w:rsid w:val="006F31FE"/>
    <w:rsid w:val="0073261E"/>
    <w:rsid w:val="007D5E09"/>
    <w:rsid w:val="007E5A44"/>
    <w:rsid w:val="007F02FF"/>
    <w:rsid w:val="00827B46"/>
    <w:rsid w:val="009076EA"/>
    <w:rsid w:val="009D0B5E"/>
    <w:rsid w:val="00A152C4"/>
    <w:rsid w:val="00A86BC2"/>
    <w:rsid w:val="00BA3889"/>
    <w:rsid w:val="00C0684C"/>
    <w:rsid w:val="00C547FE"/>
    <w:rsid w:val="00C66FE9"/>
    <w:rsid w:val="00D631F7"/>
    <w:rsid w:val="00D72B85"/>
    <w:rsid w:val="00DA5521"/>
    <w:rsid w:val="00E30D0E"/>
    <w:rsid w:val="00E33DC9"/>
    <w:rsid w:val="00EA2E81"/>
    <w:rsid w:val="00EB3B35"/>
    <w:rsid w:val="00F4023C"/>
    <w:rsid w:val="00FE5E00"/>
    <w:rsid w:val="0114048D"/>
    <w:rsid w:val="011E3683"/>
    <w:rsid w:val="015679D0"/>
    <w:rsid w:val="01677815"/>
    <w:rsid w:val="01C83ABB"/>
    <w:rsid w:val="021A09FD"/>
    <w:rsid w:val="02663C42"/>
    <w:rsid w:val="02844C6C"/>
    <w:rsid w:val="02B20C36"/>
    <w:rsid w:val="03280EF8"/>
    <w:rsid w:val="036C418F"/>
    <w:rsid w:val="04366B7E"/>
    <w:rsid w:val="043D05FB"/>
    <w:rsid w:val="053756A9"/>
    <w:rsid w:val="05392C37"/>
    <w:rsid w:val="0696757E"/>
    <w:rsid w:val="06BE293E"/>
    <w:rsid w:val="06E7449F"/>
    <w:rsid w:val="07150688"/>
    <w:rsid w:val="07AE561F"/>
    <w:rsid w:val="07B05960"/>
    <w:rsid w:val="08723D5B"/>
    <w:rsid w:val="089543C3"/>
    <w:rsid w:val="08B03E69"/>
    <w:rsid w:val="08F54BA8"/>
    <w:rsid w:val="09442FE4"/>
    <w:rsid w:val="0A2E6EC1"/>
    <w:rsid w:val="0AB963DB"/>
    <w:rsid w:val="0B2354EF"/>
    <w:rsid w:val="0C083FBC"/>
    <w:rsid w:val="0C2F14B8"/>
    <w:rsid w:val="0D216B80"/>
    <w:rsid w:val="0DFF5148"/>
    <w:rsid w:val="0E562833"/>
    <w:rsid w:val="0ED141C6"/>
    <w:rsid w:val="0F7F6343"/>
    <w:rsid w:val="119C322B"/>
    <w:rsid w:val="11A02C31"/>
    <w:rsid w:val="11DD31CB"/>
    <w:rsid w:val="11F303BD"/>
    <w:rsid w:val="122431D2"/>
    <w:rsid w:val="12B24C82"/>
    <w:rsid w:val="12BA3A6D"/>
    <w:rsid w:val="145A2937"/>
    <w:rsid w:val="14ED7712"/>
    <w:rsid w:val="15867856"/>
    <w:rsid w:val="15CC6239"/>
    <w:rsid w:val="1692346F"/>
    <w:rsid w:val="16E020B6"/>
    <w:rsid w:val="174D4868"/>
    <w:rsid w:val="1833366D"/>
    <w:rsid w:val="18702CCD"/>
    <w:rsid w:val="18942A4C"/>
    <w:rsid w:val="189B5C7E"/>
    <w:rsid w:val="18DA5467"/>
    <w:rsid w:val="19074A63"/>
    <w:rsid w:val="19E24946"/>
    <w:rsid w:val="1A2E5C81"/>
    <w:rsid w:val="1B68527D"/>
    <w:rsid w:val="1BFA4811"/>
    <w:rsid w:val="1C3214E5"/>
    <w:rsid w:val="1CC45CDD"/>
    <w:rsid w:val="1D0A6715"/>
    <w:rsid w:val="1D3C7ECB"/>
    <w:rsid w:val="1D677EC4"/>
    <w:rsid w:val="1DFC5003"/>
    <w:rsid w:val="1E991F29"/>
    <w:rsid w:val="1F373954"/>
    <w:rsid w:val="1F3E24C1"/>
    <w:rsid w:val="1FB5156C"/>
    <w:rsid w:val="203959D1"/>
    <w:rsid w:val="21734849"/>
    <w:rsid w:val="22720B5C"/>
    <w:rsid w:val="229972C4"/>
    <w:rsid w:val="22B734B7"/>
    <w:rsid w:val="232748D0"/>
    <w:rsid w:val="234A0B87"/>
    <w:rsid w:val="24601313"/>
    <w:rsid w:val="24852E88"/>
    <w:rsid w:val="253141E4"/>
    <w:rsid w:val="25A62424"/>
    <w:rsid w:val="263D55B6"/>
    <w:rsid w:val="26B62F33"/>
    <w:rsid w:val="278542BB"/>
    <w:rsid w:val="27E30E13"/>
    <w:rsid w:val="289957D4"/>
    <w:rsid w:val="28D125DB"/>
    <w:rsid w:val="29107B34"/>
    <w:rsid w:val="2921584C"/>
    <w:rsid w:val="29F02FCB"/>
    <w:rsid w:val="2A1946DF"/>
    <w:rsid w:val="2A5525BB"/>
    <w:rsid w:val="2A582EF5"/>
    <w:rsid w:val="2A697290"/>
    <w:rsid w:val="2A787F80"/>
    <w:rsid w:val="2A864FF7"/>
    <w:rsid w:val="2AC60E73"/>
    <w:rsid w:val="2BD1187D"/>
    <w:rsid w:val="2DE92649"/>
    <w:rsid w:val="2E296455"/>
    <w:rsid w:val="2E522668"/>
    <w:rsid w:val="2F1849C6"/>
    <w:rsid w:val="2F940558"/>
    <w:rsid w:val="2FD029C0"/>
    <w:rsid w:val="30314FEA"/>
    <w:rsid w:val="30D243F2"/>
    <w:rsid w:val="31662A68"/>
    <w:rsid w:val="31695F5A"/>
    <w:rsid w:val="31D40C59"/>
    <w:rsid w:val="321F4A2D"/>
    <w:rsid w:val="32AD276F"/>
    <w:rsid w:val="33D67725"/>
    <w:rsid w:val="340A64C5"/>
    <w:rsid w:val="34CC2D9D"/>
    <w:rsid w:val="354A4492"/>
    <w:rsid w:val="359548AB"/>
    <w:rsid w:val="35E31BAC"/>
    <w:rsid w:val="360F1617"/>
    <w:rsid w:val="36181F94"/>
    <w:rsid w:val="370C0184"/>
    <w:rsid w:val="3749337C"/>
    <w:rsid w:val="37EB3CC7"/>
    <w:rsid w:val="37FB7595"/>
    <w:rsid w:val="3863460E"/>
    <w:rsid w:val="390357D4"/>
    <w:rsid w:val="3959167A"/>
    <w:rsid w:val="39C447DE"/>
    <w:rsid w:val="3A1E5EFF"/>
    <w:rsid w:val="3A5C2B0A"/>
    <w:rsid w:val="3A5E7ADC"/>
    <w:rsid w:val="3AAC4D25"/>
    <w:rsid w:val="3B055556"/>
    <w:rsid w:val="3B226B96"/>
    <w:rsid w:val="3BD778AE"/>
    <w:rsid w:val="3C5C59E6"/>
    <w:rsid w:val="3C6A6567"/>
    <w:rsid w:val="3D5B18EE"/>
    <w:rsid w:val="3DBD2F5B"/>
    <w:rsid w:val="3E7015AE"/>
    <w:rsid w:val="3E734A16"/>
    <w:rsid w:val="3EC3599D"/>
    <w:rsid w:val="3F8F4FA2"/>
    <w:rsid w:val="403F544B"/>
    <w:rsid w:val="40802AA2"/>
    <w:rsid w:val="40A20BE4"/>
    <w:rsid w:val="42A052F3"/>
    <w:rsid w:val="42C32431"/>
    <w:rsid w:val="439B47F3"/>
    <w:rsid w:val="43A87D09"/>
    <w:rsid w:val="45CC0C2B"/>
    <w:rsid w:val="45F56A3B"/>
    <w:rsid w:val="4600582C"/>
    <w:rsid w:val="46C8737D"/>
    <w:rsid w:val="47AC4551"/>
    <w:rsid w:val="47C07C4E"/>
    <w:rsid w:val="48A55063"/>
    <w:rsid w:val="49784991"/>
    <w:rsid w:val="49CE397E"/>
    <w:rsid w:val="4A361B6E"/>
    <w:rsid w:val="4AC41483"/>
    <w:rsid w:val="4ACE1683"/>
    <w:rsid w:val="4ADF6F8E"/>
    <w:rsid w:val="4B0155FA"/>
    <w:rsid w:val="4B393D96"/>
    <w:rsid w:val="4B480AAF"/>
    <w:rsid w:val="4C48173F"/>
    <w:rsid w:val="4C5E055F"/>
    <w:rsid w:val="4C7A264B"/>
    <w:rsid w:val="4DCD61DC"/>
    <w:rsid w:val="4DCF3F67"/>
    <w:rsid w:val="4DD346D3"/>
    <w:rsid w:val="4E5D3917"/>
    <w:rsid w:val="4EAE64F2"/>
    <w:rsid w:val="4EC92B5C"/>
    <w:rsid w:val="4F0B5001"/>
    <w:rsid w:val="50366DE6"/>
    <w:rsid w:val="508514D6"/>
    <w:rsid w:val="509A3DD6"/>
    <w:rsid w:val="51550ECA"/>
    <w:rsid w:val="529670BA"/>
    <w:rsid w:val="52EB6049"/>
    <w:rsid w:val="53E0578D"/>
    <w:rsid w:val="545714C1"/>
    <w:rsid w:val="54F40810"/>
    <w:rsid w:val="55680559"/>
    <w:rsid w:val="55D93E49"/>
    <w:rsid w:val="55EC04F6"/>
    <w:rsid w:val="56041A4D"/>
    <w:rsid w:val="56F7120A"/>
    <w:rsid w:val="57856896"/>
    <w:rsid w:val="578C2D90"/>
    <w:rsid w:val="57CA1E7B"/>
    <w:rsid w:val="58121651"/>
    <w:rsid w:val="581E5446"/>
    <w:rsid w:val="58203B47"/>
    <w:rsid w:val="583F2D7F"/>
    <w:rsid w:val="58836B83"/>
    <w:rsid w:val="58867BCE"/>
    <w:rsid w:val="58B74216"/>
    <w:rsid w:val="59254D4A"/>
    <w:rsid w:val="59806F28"/>
    <w:rsid w:val="5A137381"/>
    <w:rsid w:val="5A173369"/>
    <w:rsid w:val="5A9C3001"/>
    <w:rsid w:val="5ADD601D"/>
    <w:rsid w:val="5B0E53FC"/>
    <w:rsid w:val="5B690172"/>
    <w:rsid w:val="5B8A3673"/>
    <w:rsid w:val="5C0A47E1"/>
    <w:rsid w:val="5D317970"/>
    <w:rsid w:val="5D4E57A1"/>
    <w:rsid w:val="5DAF4899"/>
    <w:rsid w:val="5DD86F40"/>
    <w:rsid w:val="5EC057F0"/>
    <w:rsid w:val="5F037515"/>
    <w:rsid w:val="5FA86F62"/>
    <w:rsid w:val="5FB715FC"/>
    <w:rsid w:val="609073A2"/>
    <w:rsid w:val="60BB7E2A"/>
    <w:rsid w:val="61132FB0"/>
    <w:rsid w:val="61E475FB"/>
    <w:rsid w:val="6221729C"/>
    <w:rsid w:val="623636E4"/>
    <w:rsid w:val="62DC43FE"/>
    <w:rsid w:val="62E328C2"/>
    <w:rsid w:val="638261DA"/>
    <w:rsid w:val="645551E0"/>
    <w:rsid w:val="64A13D8C"/>
    <w:rsid w:val="652A69D5"/>
    <w:rsid w:val="6534278D"/>
    <w:rsid w:val="656D69A6"/>
    <w:rsid w:val="65790058"/>
    <w:rsid w:val="65E10734"/>
    <w:rsid w:val="65F01AAF"/>
    <w:rsid w:val="665A3E28"/>
    <w:rsid w:val="668724E6"/>
    <w:rsid w:val="66BC48FC"/>
    <w:rsid w:val="6710456D"/>
    <w:rsid w:val="67E727DD"/>
    <w:rsid w:val="67F95E52"/>
    <w:rsid w:val="686F5D76"/>
    <w:rsid w:val="690305C1"/>
    <w:rsid w:val="69F7331D"/>
    <w:rsid w:val="6A871765"/>
    <w:rsid w:val="6B7175F1"/>
    <w:rsid w:val="6B7837F7"/>
    <w:rsid w:val="6B86049B"/>
    <w:rsid w:val="6B997F5E"/>
    <w:rsid w:val="6C356D13"/>
    <w:rsid w:val="6CE51B85"/>
    <w:rsid w:val="6D373B2A"/>
    <w:rsid w:val="6E9842C0"/>
    <w:rsid w:val="70263FC0"/>
    <w:rsid w:val="704A72DD"/>
    <w:rsid w:val="706A1AA4"/>
    <w:rsid w:val="70725AE5"/>
    <w:rsid w:val="708E4E65"/>
    <w:rsid w:val="70D00CF3"/>
    <w:rsid w:val="72403600"/>
    <w:rsid w:val="724A3C2F"/>
    <w:rsid w:val="72816650"/>
    <w:rsid w:val="73054101"/>
    <w:rsid w:val="735F04E8"/>
    <w:rsid w:val="73D72329"/>
    <w:rsid w:val="745E10BC"/>
    <w:rsid w:val="74C15A6C"/>
    <w:rsid w:val="75E672A0"/>
    <w:rsid w:val="76172A46"/>
    <w:rsid w:val="762D4ECF"/>
    <w:rsid w:val="7762498B"/>
    <w:rsid w:val="780954C8"/>
    <w:rsid w:val="780D56DB"/>
    <w:rsid w:val="780F48F3"/>
    <w:rsid w:val="79107D79"/>
    <w:rsid w:val="79AD6936"/>
    <w:rsid w:val="7A1E2C2D"/>
    <w:rsid w:val="7B7A7382"/>
    <w:rsid w:val="7C0B0BE9"/>
    <w:rsid w:val="7C267CB5"/>
    <w:rsid w:val="7C436A1C"/>
    <w:rsid w:val="7C6A0D99"/>
    <w:rsid w:val="7CB572A5"/>
    <w:rsid w:val="7CDC3FBC"/>
    <w:rsid w:val="7CE96CD7"/>
    <w:rsid w:val="7D654F59"/>
    <w:rsid w:val="7ECC42B3"/>
    <w:rsid w:val="7F413799"/>
    <w:rsid w:val="7F7967AC"/>
    <w:rsid w:val="7FE40CF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uiPriority="1" w:qFormat="1"/>
    <w:lsdException w:name="Body Text Indent" w:qFormat="1"/>
    <w:lsdException w:name="Subtitle" w:qFormat="1"/>
    <w:lsdException w:name="Body Text First Indent" w:unhideWhenUsed="1" w:qFormat="1"/>
    <w:lsdException w:name="Body Text First Indent 2" w:qFormat="1"/>
    <w:lsdException w:name="Hyperlink" w:uiPriority="99"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12"/>
    <w:qFormat/>
    <w:pPr>
      <w:widowControl w:val="0"/>
      <w:spacing w:line="300" w:lineRule="auto"/>
      <w:jc w:val="both"/>
    </w:pPr>
    <w:rPr>
      <w:kern w:val="2"/>
      <w:sz w:val="28"/>
      <w:szCs w:val="24"/>
      <w:u w:color="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2">
    <w:name w:val="样式 正文11 + 首行缩进:  2 字符"/>
    <w:basedOn w:val="a"/>
    <w:unhideWhenUsed/>
    <w:qFormat/>
    <w:pPr>
      <w:spacing w:line="500" w:lineRule="exact"/>
      <w:ind w:firstLineChars="200" w:firstLine="560"/>
    </w:pPr>
    <w:rPr>
      <w:rFonts w:ascii="宋体" w:hAnsi="宋体" w:hint="eastAsia"/>
      <w:color w:val="FF0000"/>
    </w:rPr>
  </w:style>
  <w:style w:type="paragraph" w:styleId="a3">
    <w:name w:val="annotation text"/>
    <w:basedOn w:val="a"/>
    <w:qFormat/>
    <w:pPr>
      <w:jc w:val="left"/>
    </w:pPr>
  </w:style>
  <w:style w:type="paragraph" w:styleId="a4">
    <w:name w:val="Body Text"/>
    <w:basedOn w:val="a"/>
    <w:next w:val="1"/>
    <w:uiPriority w:val="1"/>
    <w:qFormat/>
    <w:rPr>
      <w:rFonts w:ascii="宋体" w:hAnsi="宋体" w:cs="宋体"/>
      <w:sz w:val="24"/>
      <w:lang w:val="zh-CN" w:bidi="zh-CN"/>
    </w:rPr>
  </w:style>
  <w:style w:type="paragraph" w:styleId="1">
    <w:name w:val="toc 1"/>
    <w:basedOn w:val="a"/>
    <w:next w:val="a"/>
    <w:uiPriority w:val="39"/>
    <w:qFormat/>
  </w:style>
  <w:style w:type="paragraph" w:styleId="a5">
    <w:name w:val="Body Text Indent"/>
    <w:basedOn w:val="a"/>
    <w:qFormat/>
    <w:pPr>
      <w:spacing w:line="520" w:lineRule="exact"/>
      <w:ind w:firstLine="560"/>
    </w:pPr>
    <w:rPr>
      <w:rFonts w:ascii="文鼎CS中宋" w:eastAsia="文鼎CS中宋"/>
      <w:szCs w:val="28"/>
    </w:rPr>
  </w:style>
  <w:style w:type="paragraph" w:styleId="5">
    <w:name w:val="List Bullet 5"/>
    <w:basedOn w:val="a"/>
    <w:pPr>
      <w:numPr>
        <w:numId w:val="1"/>
      </w:numPr>
    </w:pPr>
  </w:style>
  <w:style w:type="paragraph" w:styleId="a6">
    <w:name w:val="Balloon Text"/>
    <w:basedOn w:val="a"/>
    <w:link w:val="Char"/>
    <w:qFormat/>
    <w:pPr>
      <w:spacing w:line="240" w:lineRule="auto"/>
    </w:pPr>
    <w:rPr>
      <w:sz w:val="18"/>
      <w:szCs w:val="18"/>
    </w:rPr>
  </w:style>
  <w:style w:type="paragraph" w:styleId="a7">
    <w:name w:val="footer"/>
    <w:basedOn w:val="a"/>
    <w:link w:val="Char0"/>
    <w:qFormat/>
    <w:pPr>
      <w:tabs>
        <w:tab w:val="center" w:pos="4153"/>
        <w:tab w:val="right" w:pos="8306"/>
      </w:tabs>
      <w:snapToGrid w:val="0"/>
      <w:jc w:val="left"/>
    </w:pPr>
    <w:rPr>
      <w:sz w:val="18"/>
      <w:szCs w:val="18"/>
    </w:rPr>
  </w:style>
  <w:style w:type="paragraph" w:styleId="a8">
    <w:name w:val="header"/>
    <w:basedOn w:val="a"/>
    <w:link w:val="Char1"/>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2">
    <w:name w:val="toc 2"/>
    <w:basedOn w:val="a"/>
    <w:next w:val="a"/>
    <w:uiPriority w:val="39"/>
    <w:qFormat/>
    <w:pPr>
      <w:ind w:leftChars="200" w:left="420"/>
    </w:pPr>
  </w:style>
  <w:style w:type="paragraph" w:styleId="a9">
    <w:name w:val="Normal (Web)"/>
    <w:basedOn w:val="a"/>
    <w:qFormat/>
    <w:pPr>
      <w:spacing w:before="100" w:beforeAutospacing="1" w:after="100" w:afterAutospacing="1"/>
      <w:jc w:val="left"/>
    </w:pPr>
    <w:rPr>
      <w:kern w:val="0"/>
      <w:sz w:val="24"/>
    </w:rPr>
  </w:style>
  <w:style w:type="paragraph" w:styleId="aa">
    <w:name w:val="Body Text First Indent"/>
    <w:basedOn w:val="a"/>
    <w:unhideWhenUsed/>
    <w:qFormat/>
    <w:pPr>
      <w:ind w:firstLineChars="100" w:firstLine="420"/>
    </w:pPr>
  </w:style>
  <w:style w:type="paragraph" w:styleId="20">
    <w:name w:val="Body Text First Indent 2"/>
    <w:basedOn w:val="a5"/>
    <w:qFormat/>
    <w:pPr>
      <w:spacing w:after="120" w:line="240" w:lineRule="auto"/>
      <w:ind w:leftChars="200" w:left="420" w:firstLineChars="200" w:firstLine="420"/>
    </w:pPr>
    <w:rPr>
      <w:rFonts w:ascii="@宋体e眠副浡渀." w:eastAsia="Courier New" w:hAnsi="@宋体e眠副浡渀." w:cs="@宋体e眠副浡渀."/>
      <w:sz w:val="21"/>
      <w:szCs w:val="24"/>
    </w:rPr>
  </w:style>
  <w:style w:type="table" w:styleId="ab">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0"/>
    <w:qFormat/>
    <w:rPr>
      <w:b/>
    </w:rPr>
  </w:style>
  <w:style w:type="character" w:styleId="ad">
    <w:name w:val="FollowedHyperlink"/>
    <w:basedOn w:val="a0"/>
    <w:qFormat/>
    <w:rPr>
      <w:color w:val="185ECF"/>
      <w:u w:val="none"/>
    </w:rPr>
  </w:style>
  <w:style w:type="character" w:styleId="ae">
    <w:name w:val="Hyperlink"/>
    <w:basedOn w:val="a0"/>
    <w:uiPriority w:val="99"/>
    <w:qFormat/>
    <w:rPr>
      <w:color w:val="185ECF"/>
      <w:u w:val="none"/>
    </w:rPr>
  </w:style>
  <w:style w:type="paragraph" w:customStyle="1" w:styleId="xl27">
    <w:name w:val="xl27"/>
    <w:basedOn w:val="a"/>
    <w:qFormat/>
    <w:pPr>
      <w:widowControl/>
      <w:spacing w:before="100" w:beforeAutospacing="1" w:after="100" w:afterAutospacing="1"/>
      <w:jc w:val="left"/>
      <w:textAlignment w:val="center"/>
    </w:pPr>
    <w:rPr>
      <w:rFonts w:ascii="Arial Unicode MS" w:eastAsia="Arial Unicode MS" w:hAnsi="Arial Unicode MS" w:cs="Arial Unicode MS"/>
      <w:kern w:val="0"/>
      <w:sz w:val="18"/>
      <w:szCs w:val="18"/>
    </w:rPr>
  </w:style>
  <w:style w:type="paragraph" w:customStyle="1" w:styleId="WPSOffice1">
    <w:name w:val="WPSOffice手动目录 1"/>
    <w:qFormat/>
  </w:style>
  <w:style w:type="paragraph" w:customStyle="1" w:styleId="af">
    <w:name w:val="可研报告"/>
    <w:basedOn w:val="a"/>
    <w:qFormat/>
    <w:pPr>
      <w:adjustRightInd w:val="0"/>
      <w:snapToGrid w:val="0"/>
      <w:spacing w:line="360" w:lineRule="auto"/>
      <w:jc w:val="center"/>
    </w:pPr>
    <w:rPr>
      <w:rFonts w:ascii="宋体" w:eastAsia="黑体" w:cs="宋体"/>
      <w:color w:val="000000"/>
      <w:sz w:val="84"/>
      <w:szCs w:val="20"/>
    </w:rPr>
  </w:style>
  <w:style w:type="paragraph" w:styleId="af0">
    <w:name w:val="List Paragraph"/>
    <w:basedOn w:val="a"/>
    <w:uiPriority w:val="34"/>
    <w:qFormat/>
    <w:pPr>
      <w:ind w:firstLine="420"/>
    </w:pPr>
  </w:style>
  <w:style w:type="character" w:customStyle="1" w:styleId="checkbox2">
    <w:name w:val="checkbox2"/>
    <w:basedOn w:val="a0"/>
    <w:qFormat/>
  </w:style>
  <w:style w:type="character" w:customStyle="1" w:styleId="shenbao">
    <w:name w:val="shenbao"/>
    <w:basedOn w:val="a0"/>
    <w:qFormat/>
    <w:rPr>
      <w:color w:val="EF6334"/>
    </w:rPr>
  </w:style>
  <w:style w:type="character" w:customStyle="1" w:styleId="chakan">
    <w:name w:val="chakan"/>
    <w:basedOn w:val="a0"/>
    <w:qFormat/>
    <w:rPr>
      <w:color w:val="0064EA"/>
    </w:rPr>
  </w:style>
  <w:style w:type="character" w:customStyle="1" w:styleId="showhidemsg1">
    <w:name w:val="showhidemsg1"/>
    <w:basedOn w:val="a0"/>
    <w:qFormat/>
  </w:style>
  <w:style w:type="character" w:customStyle="1" w:styleId="checkbox">
    <w:name w:val="checkbox"/>
    <w:basedOn w:val="a0"/>
    <w:qFormat/>
  </w:style>
  <w:style w:type="paragraph" w:customStyle="1" w:styleId="0">
    <w:name w:val="0表中文字"/>
    <w:next w:val="a"/>
    <w:qFormat/>
    <w:pPr>
      <w:jc w:val="center"/>
    </w:pPr>
    <w:rPr>
      <w:kern w:val="2"/>
      <w:sz w:val="21"/>
      <w:szCs w:val="24"/>
    </w:rPr>
  </w:style>
  <w:style w:type="paragraph" w:customStyle="1" w:styleId="01">
    <w:name w:val="01正文"/>
    <w:basedOn w:val="a"/>
    <w:qFormat/>
    <w:pPr>
      <w:adjustRightInd w:val="0"/>
      <w:snapToGrid w:val="0"/>
      <w:spacing w:line="360" w:lineRule="auto"/>
      <w:ind w:firstLineChars="200" w:firstLine="200"/>
    </w:pPr>
    <w:rPr>
      <w:color w:val="3333FF"/>
      <w:kern w:val="0"/>
      <w:sz w:val="24"/>
    </w:rPr>
  </w:style>
  <w:style w:type="paragraph" w:customStyle="1" w:styleId="af1">
    <w:name w:val="表格内容"/>
    <w:basedOn w:val="a"/>
    <w:qFormat/>
    <w:pPr>
      <w:overflowPunct w:val="0"/>
      <w:adjustRightInd w:val="0"/>
      <w:spacing w:before="40" w:after="60" w:line="200" w:lineRule="atLeast"/>
      <w:textAlignment w:val="baseline"/>
    </w:pPr>
    <w:rPr>
      <w:rFonts w:ascii="楷体_GB2312" w:eastAsia="黑体" w:hAnsi="楷体_GB2312"/>
      <w:kern w:val="0"/>
      <w:sz w:val="24"/>
      <w:szCs w:val="20"/>
    </w:rPr>
  </w:style>
  <w:style w:type="character" w:customStyle="1" w:styleId="fontstyle01">
    <w:name w:val="fontstyle01"/>
    <w:qFormat/>
    <w:rPr>
      <w:rFonts w:ascii="新宋体" w:eastAsia="新宋体" w:hAnsi="新宋体" w:hint="eastAsia"/>
      <w:color w:val="000000"/>
      <w:sz w:val="22"/>
      <w:szCs w:val="22"/>
    </w:rPr>
  </w:style>
  <w:style w:type="character" w:customStyle="1" w:styleId="NormalCharacter">
    <w:name w:val="NormalCharacter"/>
    <w:qFormat/>
  </w:style>
  <w:style w:type="character" w:customStyle="1" w:styleId="font01">
    <w:name w:val="font01"/>
    <w:basedOn w:val="a0"/>
    <w:qFormat/>
    <w:rPr>
      <w:rFonts w:ascii="宋体" w:eastAsia="宋体" w:hAnsi="宋体" w:cs="宋体" w:hint="eastAsia"/>
      <w:color w:val="000000"/>
      <w:sz w:val="22"/>
      <w:szCs w:val="22"/>
      <w:u w:val="none"/>
    </w:rPr>
  </w:style>
  <w:style w:type="paragraph" w:customStyle="1" w:styleId="Bodytext1">
    <w:name w:val="Body text|1"/>
    <w:basedOn w:val="a"/>
    <w:qFormat/>
    <w:pPr>
      <w:spacing w:line="451" w:lineRule="auto"/>
      <w:ind w:firstLine="400"/>
    </w:pPr>
    <w:rPr>
      <w:rFonts w:ascii="宋体" w:hAnsi="宋体" w:cs="宋体"/>
      <w:sz w:val="22"/>
      <w:szCs w:val="22"/>
      <w:lang w:val="zh-TW" w:eastAsia="zh-TW" w:bidi="zh-TW"/>
    </w:rPr>
  </w:style>
  <w:style w:type="paragraph" w:customStyle="1" w:styleId="WPSOffice2">
    <w:name w:val="WPSOffice手动目录 2"/>
    <w:qFormat/>
    <w:pPr>
      <w:ind w:leftChars="200" w:left="200"/>
    </w:pPr>
  </w:style>
  <w:style w:type="paragraph" w:customStyle="1" w:styleId="af2">
    <w:name w:val="样式 正文首行缩进"/>
    <w:basedOn w:val="aa"/>
    <w:qFormat/>
    <w:pPr>
      <w:adjustRightInd w:val="0"/>
      <w:snapToGrid w:val="0"/>
      <w:ind w:firstLineChars="200" w:firstLine="200"/>
      <w:jc w:val="left"/>
    </w:pPr>
    <w:rPr>
      <w:rFonts w:cs="宋体"/>
    </w:rPr>
  </w:style>
  <w:style w:type="paragraph" w:customStyle="1" w:styleId="TableParagraph">
    <w:name w:val="Table Paragraph"/>
    <w:basedOn w:val="a"/>
    <w:qFormat/>
    <w:pPr>
      <w:autoSpaceDE w:val="0"/>
      <w:autoSpaceDN w:val="0"/>
      <w:spacing w:before="37"/>
      <w:ind w:left="114"/>
      <w:jc w:val="center"/>
    </w:pPr>
    <w:rPr>
      <w:rFonts w:ascii="宋体" w:hAnsi="宋体" w:hint="eastAsia"/>
      <w:kern w:val="0"/>
      <w:sz w:val="22"/>
      <w:szCs w:val="22"/>
    </w:rPr>
  </w:style>
  <w:style w:type="paragraph" w:customStyle="1" w:styleId="af3">
    <w:name w:val="表格"/>
    <w:basedOn w:val="a"/>
    <w:next w:val="a"/>
    <w:qFormat/>
    <w:pPr>
      <w:widowControl/>
      <w:adjustRightInd w:val="0"/>
      <w:snapToGrid w:val="0"/>
      <w:spacing w:line="0" w:lineRule="atLeast"/>
      <w:jc w:val="left"/>
    </w:pPr>
    <w:rPr>
      <w:snapToGrid w:val="0"/>
      <w:kern w:val="0"/>
      <w:sz w:val="21"/>
      <w:szCs w:val="18"/>
    </w:rPr>
  </w:style>
  <w:style w:type="character" w:customStyle="1" w:styleId="Char1">
    <w:name w:val="页眉 Char"/>
    <w:basedOn w:val="a0"/>
    <w:link w:val="a8"/>
    <w:qFormat/>
    <w:rPr>
      <w:rFonts w:ascii="Calibri" w:hAnsi="Calibri" w:cs="Calibri" w:hint="default"/>
    </w:rPr>
  </w:style>
  <w:style w:type="character" w:customStyle="1" w:styleId="Char0">
    <w:name w:val="页脚 Char"/>
    <w:basedOn w:val="a0"/>
    <w:link w:val="a7"/>
    <w:qFormat/>
    <w:rPr>
      <w:rFonts w:ascii="Calibri" w:hAnsi="Calibri" w:cs="Calibri" w:hint="default"/>
    </w:rPr>
  </w:style>
  <w:style w:type="character" w:customStyle="1" w:styleId="15">
    <w:name w:val="15"/>
    <w:basedOn w:val="a0"/>
    <w:qFormat/>
    <w:rPr>
      <w:rFonts w:ascii="Times New Roman" w:hAnsi="Times New Roman" w:cs="Times New Roman" w:hint="default"/>
      <w:b/>
      <w:bCs/>
    </w:rPr>
  </w:style>
  <w:style w:type="character" w:customStyle="1" w:styleId="titbg2">
    <w:name w:val="titbg2"/>
    <w:basedOn w:val="a0"/>
    <w:qFormat/>
    <w:rPr>
      <w:shd w:val="clear" w:color="auto" w:fill="378ED7"/>
    </w:rPr>
  </w:style>
  <w:style w:type="character" w:customStyle="1" w:styleId="titbg1">
    <w:name w:val="titbg1"/>
    <w:basedOn w:val="a0"/>
    <w:qFormat/>
    <w:rPr>
      <w:shd w:val="clear" w:color="auto" w:fill="378ED7"/>
    </w:rPr>
  </w:style>
  <w:style w:type="paragraph" w:customStyle="1" w:styleId="af4">
    <w:name w:val="表字"/>
    <w:basedOn w:val="a"/>
    <w:qFormat/>
    <w:pPr>
      <w:jc w:val="center"/>
    </w:pPr>
    <w:rPr>
      <w:rFonts w:ascii="宋体" w:hint="eastAsia"/>
    </w:rPr>
  </w:style>
  <w:style w:type="paragraph" w:customStyle="1" w:styleId="af5">
    <w:name w:val="表内文字"/>
    <w:qFormat/>
    <w:pPr>
      <w:adjustRightInd w:val="0"/>
      <w:snapToGrid w:val="0"/>
    </w:pPr>
    <w:rPr>
      <w:snapToGrid w:val="0"/>
      <w:sz w:val="21"/>
    </w:rPr>
  </w:style>
  <w:style w:type="paragraph" w:customStyle="1" w:styleId="af6">
    <w:name w:val="表格下方正文"/>
    <w:basedOn w:val="a"/>
    <w:qFormat/>
    <w:pPr>
      <w:spacing w:before="400" w:line="460" w:lineRule="exact"/>
      <w:ind w:firstLineChars="200" w:firstLine="200"/>
    </w:pPr>
  </w:style>
  <w:style w:type="paragraph" w:customStyle="1" w:styleId="af7">
    <w:name w:val="(文字) (文字)"/>
    <w:basedOn w:val="a"/>
    <w:qFormat/>
    <w:pPr>
      <w:widowControl/>
      <w:spacing w:line="240" w:lineRule="auto"/>
    </w:pPr>
    <w:rPr>
      <w:sz w:val="21"/>
      <w:szCs w:val="20"/>
    </w:rPr>
  </w:style>
  <w:style w:type="paragraph" w:customStyle="1" w:styleId="af8">
    <w:name w:val="表文字"/>
    <w:qFormat/>
    <w:pPr>
      <w:spacing w:line="360" w:lineRule="auto"/>
    </w:pPr>
    <w:rPr>
      <w:rFonts w:ascii="Arial" w:hAnsi="Arial"/>
      <w:sz w:val="21"/>
    </w:rPr>
  </w:style>
  <w:style w:type="character" w:customStyle="1" w:styleId="411Char">
    <w:name w:val="!方案4.1.1 Char"/>
    <w:basedOn w:val="a0"/>
    <w:link w:val="411"/>
    <w:uiPriority w:val="99"/>
    <w:qFormat/>
    <w:rPr>
      <w:rFonts w:ascii="宋体" w:eastAsia="宋体" w:cs="宋体"/>
      <w:sz w:val="28"/>
      <w:szCs w:val="28"/>
      <w:lang w:val="zh-CN"/>
    </w:rPr>
  </w:style>
  <w:style w:type="paragraph" w:customStyle="1" w:styleId="411">
    <w:name w:val="!方案4.1.1"/>
    <w:basedOn w:val="a"/>
    <w:link w:val="411Char"/>
    <w:uiPriority w:val="99"/>
    <w:qFormat/>
    <w:pPr>
      <w:numPr>
        <w:ilvl w:val="2"/>
        <w:numId w:val="2"/>
      </w:numPr>
      <w:autoSpaceDE w:val="0"/>
      <w:autoSpaceDN w:val="0"/>
      <w:adjustRightInd w:val="0"/>
      <w:spacing w:line="540" w:lineRule="exact"/>
    </w:pPr>
    <w:rPr>
      <w:rFonts w:ascii="宋体" w:cs="宋体"/>
      <w:szCs w:val="28"/>
      <w:lang w:val="zh-CN"/>
    </w:rPr>
  </w:style>
  <w:style w:type="character" w:customStyle="1" w:styleId="Char">
    <w:name w:val="批注框文本 Char"/>
    <w:basedOn w:val="a0"/>
    <w:link w:val="a6"/>
    <w:qFormat/>
    <w:rPr>
      <w:kern w:val="2"/>
      <w:sz w:val="18"/>
      <w:szCs w:val="18"/>
      <w:u w:color="FFFFFF"/>
    </w:rPr>
  </w:style>
  <w:style w:type="table" w:customStyle="1" w:styleId="TableNormal">
    <w:name w:val="Table Normal"/>
    <w:unhideWhenUsed/>
    <w:qFormat/>
    <w:tblPr>
      <w:tblCellMar>
        <w:top w:w="0" w:type="dxa"/>
        <w:left w:w="0" w:type="dxa"/>
        <w:bottom w:w="0" w:type="dxa"/>
        <w:right w:w="0" w:type="dxa"/>
      </w:tblCellMar>
    </w:tblPr>
  </w:style>
  <w:style w:type="paragraph" w:styleId="af9">
    <w:name w:val="Date"/>
    <w:basedOn w:val="a"/>
    <w:next w:val="a"/>
    <w:link w:val="Char2"/>
    <w:rsid w:val="00EA2E81"/>
    <w:pPr>
      <w:ind w:leftChars="2500" w:left="100"/>
    </w:pPr>
  </w:style>
  <w:style w:type="character" w:customStyle="1" w:styleId="Char2">
    <w:name w:val="日期 Char"/>
    <w:basedOn w:val="a0"/>
    <w:link w:val="af9"/>
    <w:rsid w:val="00EA2E81"/>
    <w:rPr>
      <w:kern w:val="2"/>
      <w:sz w:val="28"/>
      <w:szCs w:val="24"/>
      <w:u w:color="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uiPriority="1" w:qFormat="1"/>
    <w:lsdException w:name="Body Text Indent" w:qFormat="1"/>
    <w:lsdException w:name="Subtitle" w:qFormat="1"/>
    <w:lsdException w:name="Body Text First Indent" w:unhideWhenUsed="1" w:qFormat="1"/>
    <w:lsdException w:name="Body Text First Indent 2" w:qFormat="1"/>
    <w:lsdException w:name="Hyperlink" w:uiPriority="99"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12"/>
    <w:qFormat/>
    <w:pPr>
      <w:widowControl w:val="0"/>
      <w:spacing w:line="300" w:lineRule="auto"/>
      <w:jc w:val="both"/>
    </w:pPr>
    <w:rPr>
      <w:kern w:val="2"/>
      <w:sz w:val="28"/>
      <w:szCs w:val="24"/>
      <w:u w:color="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2">
    <w:name w:val="样式 正文11 + 首行缩进:  2 字符"/>
    <w:basedOn w:val="a"/>
    <w:unhideWhenUsed/>
    <w:qFormat/>
    <w:pPr>
      <w:spacing w:line="500" w:lineRule="exact"/>
      <w:ind w:firstLineChars="200" w:firstLine="560"/>
    </w:pPr>
    <w:rPr>
      <w:rFonts w:ascii="宋体" w:hAnsi="宋体" w:hint="eastAsia"/>
      <w:color w:val="FF0000"/>
    </w:rPr>
  </w:style>
  <w:style w:type="paragraph" w:styleId="a3">
    <w:name w:val="annotation text"/>
    <w:basedOn w:val="a"/>
    <w:qFormat/>
    <w:pPr>
      <w:jc w:val="left"/>
    </w:pPr>
  </w:style>
  <w:style w:type="paragraph" w:styleId="a4">
    <w:name w:val="Body Text"/>
    <w:basedOn w:val="a"/>
    <w:next w:val="1"/>
    <w:uiPriority w:val="1"/>
    <w:qFormat/>
    <w:rPr>
      <w:rFonts w:ascii="宋体" w:hAnsi="宋体" w:cs="宋体"/>
      <w:sz w:val="24"/>
      <w:lang w:val="zh-CN" w:bidi="zh-CN"/>
    </w:rPr>
  </w:style>
  <w:style w:type="paragraph" w:styleId="1">
    <w:name w:val="toc 1"/>
    <w:basedOn w:val="a"/>
    <w:next w:val="a"/>
    <w:uiPriority w:val="39"/>
    <w:qFormat/>
  </w:style>
  <w:style w:type="paragraph" w:styleId="a5">
    <w:name w:val="Body Text Indent"/>
    <w:basedOn w:val="a"/>
    <w:qFormat/>
    <w:pPr>
      <w:spacing w:line="520" w:lineRule="exact"/>
      <w:ind w:firstLine="560"/>
    </w:pPr>
    <w:rPr>
      <w:rFonts w:ascii="文鼎CS中宋" w:eastAsia="文鼎CS中宋"/>
      <w:szCs w:val="28"/>
    </w:rPr>
  </w:style>
  <w:style w:type="paragraph" w:styleId="5">
    <w:name w:val="List Bullet 5"/>
    <w:basedOn w:val="a"/>
    <w:pPr>
      <w:numPr>
        <w:numId w:val="1"/>
      </w:numPr>
    </w:pPr>
  </w:style>
  <w:style w:type="paragraph" w:styleId="a6">
    <w:name w:val="Balloon Text"/>
    <w:basedOn w:val="a"/>
    <w:link w:val="Char"/>
    <w:qFormat/>
    <w:pPr>
      <w:spacing w:line="240" w:lineRule="auto"/>
    </w:pPr>
    <w:rPr>
      <w:sz w:val="18"/>
      <w:szCs w:val="18"/>
    </w:rPr>
  </w:style>
  <w:style w:type="paragraph" w:styleId="a7">
    <w:name w:val="footer"/>
    <w:basedOn w:val="a"/>
    <w:link w:val="Char0"/>
    <w:qFormat/>
    <w:pPr>
      <w:tabs>
        <w:tab w:val="center" w:pos="4153"/>
        <w:tab w:val="right" w:pos="8306"/>
      </w:tabs>
      <w:snapToGrid w:val="0"/>
      <w:jc w:val="left"/>
    </w:pPr>
    <w:rPr>
      <w:sz w:val="18"/>
      <w:szCs w:val="18"/>
    </w:rPr>
  </w:style>
  <w:style w:type="paragraph" w:styleId="a8">
    <w:name w:val="header"/>
    <w:basedOn w:val="a"/>
    <w:link w:val="Char1"/>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2">
    <w:name w:val="toc 2"/>
    <w:basedOn w:val="a"/>
    <w:next w:val="a"/>
    <w:uiPriority w:val="39"/>
    <w:qFormat/>
    <w:pPr>
      <w:ind w:leftChars="200" w:left="420"/>
    </w:pPr>
  </w:style>
  <w:style w:type="paragraph" w:styleId="a9">
    <w:name w:val="Normal (Web)"/>
    <w:basedOn w:val="a"/>
    <w:qFormat/>
    <w:pPr>
      <w:spacing w:before="100" w:beforeAutospacing="1" w:after="100" w:afterAutospacing="1"/>
      <w:jc w:val="left"/>
    </w:pPr>
    <w:rPr>
      <w:kern w:val="0"/>
      <w:sz w:val="24"/>
    </w:rPr>
  </w:style>
  <w:style w:type="paragraph" w:styleId="aa">
    <w:name w:val="Body Text First Indent"/>
    <w:basedOn w:val="a"/>
    <w:unhideWhenUsed/>
    <w:qFormat/>
    <w:pPr>
      <w:ind w:firstLineChars="100" w:firstLine="420"/>
    </w:pPr>
  </w:style>
  <w:style w:type="paragraph" w:styleId="20">
    <w:name w:val="Body Text First Indent 2"/>
    <w:basedOn w:val="a5"/>
    <w:qFormat/>
    <w:pPr>
      <w:spacing w:after="120" w:line="240" w:lineRule="auto"/>
      <w:ind w:leftChars="200" w:left="420" w:firstLineChars="200" w:firstLine="420"/>
    </w:pPr>
    <w:rPr>
      <w:rFonts w:ascii="@宋体e眠副浡渀." w:eastAsia="Courier New" w:hAnsi="@宋体e眠副浡渀." w:cs="@宋体e眠副浡渀."/>
      <w:sz w:val="21"/>
      <w:szCs w:val="24"/>
    </w:rPr>
  </w:style>
  <w:style w:type="table" w:styleId="ab">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0"/>
    <w:qFormat/>
    <w:rPr>
      <w:b/>
    </w:rPr>
  </w:style>
  <w:style w:type="character" w:styleId="ad">
    <w:name w:val="FollowedHyperlink"/>
    <w:basedOn w:val="a0"/>
    <w:qFormat/>
    <w:rPr>
      <w:color w:val="185ECF"/>
      <w:u w:val="none"/>
    </w:rPr>
  </w:style>
  <w:style w:type="character" w:styleId="ae">
    <w:name w:val="Hyperlink"/>
    <w:basedOn w:val="a0"/>
    <w:uiPriority w:val="99"/>
    <w:qFormat/>
    <w:rPr>
      <w:color w:val="185ECF"/>
      <w:u w:val="none"/>
    </w:rPr>
  </w:style>
  <w:style w:type="paragraph" w:customStyle="1" w:styleId="xl27">
    <w:name w:val="xl27"/>
    <w:basedOn w:val="a"/>
    <w:qFormat/>
    <w:pPr>
      <w:widowControl/>
      <w:spacing w:before="100" w:beforeAutospacing="1" w:after="100" w:afterAutospacing="1"/>
      <w:jc w:val="left"/>
      <w:textAlignment w:val="center"/>
    </w:pPr>
    <w:rPr>
      <w:rFonts w:ascii="Arial Unicode MS" w:eastAsia="Arial Unicode MS" w:hAnsi="Arial Unicode MS" w:cs="Arial Unicode MS"/>
      <w:kern w:val="0"/>
      <w:sz w:val="18"/>
      <w:szCs w:val="18"/>
    </w:rPr>
  </w:style>
  <w:style w:type="paragraph" w:customStyle="1" w:styleId="WPSOffice1">
    <w:name w:val="WPSOffice手动目录 1"/>
    <w:qFormat/>
  </w:style>
  <w:style w:type="paragraph" w:customStyle="1" w:styleId="af">
    <w:name w:val="可研报告"/>
    <w:basedOn w:val="a"/>
    <w:qFormat/>
    <w:pPr>
      <w:adjustRightInd w:val="0"/>
      <w:snapToGrid w:val="0"/>
      <w:spacing w:line="360" w:lineRule="auto"/>
      <w:jc w:val="center"/>
    </w:pPr>
    <w:rPr>
      <w:rFonts w:ascii="宋体" w:eastAsia="黑体" w:cs="宋体"/>
      <w:color w:val="000000"/>
      <w:sz w:val="84"/>
      <w:szCs w:val="20"/>
    </w:rPr>
  </w:style>
  <w:style w:type="paragraph" w:styleId="af0">
    <w:name w:val="List Paragraph"/>
    <w:basedOn w:val="a"/>
    <w:uiPriority w:val="34"/>
    <w:qFormat/>
    <w:pPr>
      <w:ind w:firstLine="420"/>
    </w:pPr>
  </w:style>
  <w:style w:type="character" w:customStyle="1" w:styleId="checkbox2">
    <w:name w:val="checkbox2"/>
    <w:basedOn w:val="a0"/>
    <w:qFormat/>
  </w:style>
  <w:style w:type="character" w:customStyle="1" w:styleId="shenbao">
    <w:name w:val="shenbao"/>
    <w:basedOn w:val="a0"/>
    <w:qFormat/>
    <w:rPr>
      <w:color w:val="EF6334"/>
    </w:rPr>
  </w:style>
  <w:style w:type="character" w:customStyle="1" w:styleId="chakan">
    <w:name w:val="chakan"/>
    <w:basedOn w:val="a0"/>
    <w:qFormat/>
    <w:rPr>
      <w:color w:val="0064EA"/>
    </w:rPr>
  </w:style>
  <w:style w:type="character" w:customStyle="1" w:styleId="showhidemsg1">
    <w:name w:val="showhidemsg1"/>
    <w:basedOn w:val="a0"/>
    <w:qFormat/>
  </w:style>
  <w:style w:type="character" w:customStyle="1" w:styleId="checkbox">
    <w:name w:val="checkbox"/>
    <w:basedOn w:val="a0"/>
    <w:qFormat/>
  </w:style>
  <w:style w:type="paragraph" w:customStyle="1" w:styleId="0">
    <w:name w:val="0表中文字"/>
    <w:next w:val="a"/>
    <w:qFormat/>
    <w:pPr>
      <w:jc w:val="center"/>
    </w:pPr>
    <w:rPr>
      <w:kern w:val="2"/>
      <w:sz w:val="21"/>
      <w:szCs w:val="24"/>
    </w:rPr>
  </w:style>
  <w:style w:type="paragraph" w:customStyle="1" w:styleId="01">
    <w:name w:val="01正文"/>
    <w:basedOn w:val="a"/>
    <w:qFormat/>
    <w:pPr>
      <w:adjustRightInd w:val="0"/>
      <w:snapToGrid w:val="0"/>
      <w:spacing w:line="360" w:lineRule="auto"/>
      <w:ind w:firstLineChars="200" w:firstLine="200"/>
    </w:pPr>
    <w:rPr>
      <w:color w:val="3333FF"/>
      <w:kern w:val="0"/>
      <w:sz w:val="24"/>
    </w:rPr>
  </w:style>
  <w:style w:type="paragraph" w:customStyle="1" w:styleId="af1">
    <w:name w:val="表格内容"/>
    <w:basedOn w:val="a"/>
    <w:qFormat/>
    <w:pPr>
      <w:overflowPunct w:val="0"/>
      <w:adjustRightInd w:val="0"/>
      <w:spacing w:before="40" w:after="60" w:line="200" w:lineRule="atLeast"/>
      <w:textAlignment w:val="baseline"/>
    </w:pPr>
    <w:rPr>
      <w:rFonts w:ascii="楷体_GB2312" w:eastAsia="黑体" w:hAnsi="楷体_GB2312"/>
      <w:kern w:val="0"/>
      <w:sz w:val="24"/>
      <w:szCs w:val="20"/>
    </w:rPr>
  </w:style>
  <w:style w:type="character" w:customStyle="1" w:styleId="fontstyle01">
    <w:name w:val="fontstyle01"/>
    <w:qFormat/>
    <w:rPr>
      <w:rFonts w:ascii="新宋体" w:eastAsia="新宋体" w:hAnsi="新宋体" w:hint="eastAsia"/>
      <w:color w:val="000000"/>
      <w:sz w:val="22"/>
      <w:szCs w:val="22"/>
    </w:rPr>
  </w:style>
  <w:style w:type="character" w:customStyle="1" w:styleId="NormalCharacter">
    <w:name w:val="NormalCharacter"/>
    <w:qFormat/>
  </w:style>
  <w:style w:type="character" w:customStyle="1" w:styleId="font01">
    <w:name w:val="font01"/>
    <w:basedOn w:val="a0"/>
    <w:qFormat/>
    <w:rPr>
      <w:rFonts w:ascii="宋体" w:eastAsia="宋体" w:hAnsi="宋体" w:cs="宋体" w:hint="eastAsia"/>
      <w:color w:val="000000"/>
      <w:sz w:val="22"/>
      <w:szCs w:val="22"/>
      <w:u w:val="none"/>
    </w:rPr>
  </w:style>
  <w:style w:type="paragraph" w:customStyle="1" w:styleId="Bodytext1">
    <w:name w:val="Body text|1"/>
    <w:basedOn w:val="a"/>
    <w:qFormat/>
    <w:pPr>
      <w:spacing w:line="451" w:lineRule="auto"/>
      <w:ind w:firstLine="400"/>
    </w:pPr>
    <w:rPr>
      <w:rFonts w:ascii="宋体" w:hAnsi="宋体" w:cs="宋体"/>
      <w:sz w:val="22"/>
      <w:szCs w:val="22"/>
      <w:lang w:val="zh-TW" w:eastAsia="zh-TW" w:bidi="zh-TW"/>
    </w:rPr>
  </w:style>
  <w:style w:type="paragraph" w:customStyle="1" w:styleId="WPSOffice2">
    <w:name w:val="WPSOffice手动目录 2"/>
    <w:qFormat/>
    <w:pPr>
      <w:ind w:leftChars="200" w:left="200"/>
    </w:pPr>
  </w:style>
  <w:style w:type="paragraph" w:customStyle="1" w:styleId="af2">
    <w:name w:val="样式 正文首行缩进"/>
    <w:basedOn w:val="aa"/>
    <w:qFormat/>
    <w:pPr>
      <w:adjustRightInd w:val="0"/>
      <w:snapToGrid w:val="0"/>
      <w:ind w:firstLineChars="200" w:firstLine="200"/>
      <w:jc w:val="left"/>
    </w:pPr>
    <w:rPr>
      <w:rFonts w:cs="宋体"/>
    </w:rPr>
  </w:style>
  <w:style w:type="paragraph" w:customStyle="1" w:styleId="TableParagraph">
    <w:name w:val="Table Paragraph"/>
    <w:basedOn w:val="a"/>
    <w:qFormat/>
    <w:pPr>
      <w:autoSpaceDE w:val="0"/>
      <w:autoSpaceDN w:val="0"/>
      <w:spacing w:before="37"/>
      <w:ind w:left="114"/>
      <w:jc w:val="center"/>
    </w:pPr>
    <w:rPr>
      <w:rFonts w:ascii="宋体" w:hAnsi="宋体" w:hint="eastAsia"/>
      <w:kern w:val="0"/>
      <w:sz w:val="22"/>
      <w:szCs w:val="22"/>
    </w:rPr>
  </w:style>
  <w:style w:type="paragraph" w:customStyle="1" w:styleId="af3">
    <w:name w:val="表格"/>
    <w:basedOn w:val="a"/>
    <w:next w:val="a"/>
    <w:qFormat/>
    <w:pPr>
      <w:widowControl/>
      <w:adjustRightInd w:val="0"/>
      <w:snapToGrid w:val="0"/>
      <w:spacing w:line="0" w:lineRule="atLeast"/>
      <w:jc w:val="left"/>
    </w:pPr>
    <w:rPr>
      <w:snapToGrid w:val="0"/>
      <w:kern w:val="0"/>
      <w:sz w:val="21"/>
      <w:szCs w:val="18"/>
    </w:rPr>
  </w:style>
  <w:style w:type="character" w:customStyle="1" w:styleId="Char1">
    <w:name w:val="页眉 Char"/>
    <w:basedOn w:val="a0"/>
    <w:link w:val="a8"/>
    <w:qFormat/>
    <w:rPr>
      <w:rFonts w:ascii="Calibri" w:hAnsi="Calibri" w:cs="Calibri" w:hint="default"/>
    </w:rPr>
  </w:style>
  <w:style w:type="character" w:customStyle="1" w:styleId="Char0">
    <w:name w:val="页脚 Char"/>
    <w:basedOn w:val="a0"/>
    <w:link w:val="a7"/>
    <w:qFormat/>
    <w:rPr>
      <w:rFonts w:ascii="Calibri" w:hAnsi="Calibri" w:cs="Calibri" w:hint="default"/>
    </w:rPr>
  </w:style>
  <w:style w:type="character" w:customStyle="1" w:styleId="15">
    <w:name w:val="15"/>
    <w:basedOn w:val="a0"/>
    <w:qFormat/>
    <w:rPr>
      <w:rFonts w:ascii="Times New Roman" w:hAnsi="Times New Roman" w:cs="Times New Roman" w:hint="default"/>
      <w:b/>
      <w:bCs/>
    </w:rPr>
  </w:style>
  <w:style w:type="character" w:customStyle="1" w:styleId="titbg2">
    <w:name w:val="titbg2"/>
    <w:basedOn w:val="a0"/>
    <w:qFormat/>
    <w:rPr>
      <w:shd w:val="clear" w:color="auto" w:fill="378ED7"/>
    </w:rPr>
  </w:style>
  <w:style w:type="character" w:customStyle="1" w:styleId="titbg1">
    <w:name w:val="titbg1"/>
    <w:basedOn w:val="a0"/>
    <w:qFormat/>
    <w:rPr>
      <w:shd w:val="clear" w:color="auto" w:fill="378ED7"/>
    </w:rPr>
  </w:style>
  <w:style w:type="paragraph" w:customStyle="1" w:styleId="af4">
    <w:name w:val="表字"/>
    <w:basedOn w:val="a"/>
    <w:qFormat/>
    <w:pPr>
      <w:jc w:val="center"/>
    </w:pPr>
    <w:rPr>
      <w:rFonts w:ascii="宋体" w:hint="eastAsia"/>
    </w:rPr>
  </w:style>
  <w:style w:type="paragraph" w:customStyle="1" w:styleId="af5">
    <w:name w:val="表内文字"/>
    <w:qFormat/>
    <w:pPr>
      <w:adjustRightInd w:val="0"/>
      <w:snapToGrid w:val="0"/>
    </w:pPr>
    <w:rPr>
      <w:snapToGrid w:val="0"/>
      <w:sz w:val="21"/>
    </w:rPr>
  </w:style>
  <w:style w:type="paragraph" w:customStyle="1" w:styleId="af6">
    <w:name w:val="表格下方正文"/>
    <w:basedOn w:val="a"/>
    <w:qFormat/>
    <w:pPr>
      <w:spacing w:before="400" w:line="460" w:lineRule="exact"/>
      <w:ind w:firstLineChars="200" w:firstLine="200"/>
    </w:pPr>
  </w:style>
  <w:style w:type="paragraph" w:customStyle="1" w:styleId="af7">
    <w:name w:val="(文字) (文字)"/>
    <w:basedOn w:val="a"/>
    <w:qFormat/>
    <w:pPr>
      <w:widowControl/>
      <w:spacing w:line="240" w:lineRule="auto"/>
    </w:pPr>
    <w:rPr>
      <w:sz w:val="21"/>
      <w:szCs w:val="20"/>
    </w:rPr>
  </w:style>
  <w:style w:type="paragraph" w:customStyle="1" w:styleId="af8">
    <w:name w:val="表文字"/>
    <w:qFormat/>
    <w:pPr>
      <w:spacing w:line="360" w:lineRule="auto"/>
    </w:pPr>
    <w:rPr>
      <w:rFonts w:ascii="Arial" w:hAnsi="Arial"/>
      <w:sz w:val="21"/>
    </w:rPr>
  </w:style>
  <w:style w:type="character" w:customStyle="1" w:styleId="411Char">
    <w:name w:val="!方案4.1.1 Char"/>
    <w:basedOn w:val="a0"/>
    <w:link w:val="411"/>
    <w:uiPriority w:val="99"/>
    <w:qFormat/>
    <w:rPr>
      <w:rFonts w:ascii="宋体" w:eastAsia="宋体" w:cs="宋体"/>
      <w:sz w:val="28"/>
      <w:szCs w:val="28"/>
      <w:lang w:val="zh-CN"/>
    </w:rPr>
  </w:style>
  <w:style w:type="paragraph" w:customStyle="1" w:styleId="411">
    <w:name w:val="!方案4.1.1"/>
    <w:basedOn w:val="a"/>
    <w:link w:val="411Char"/>
    <w:uiPriority w:val="99"/>
    <w:qFormat/>
    <w:pPr>
      <w:numPr>
        <w:ilvl w:val="2"/>
        <w:numId w:val="2"/>
      </w:numPr>
      <w:autoSpaceDE w:val="0"/>
      <w:autoSpaceDN w:val="0"/>
      <w:adjustRightInd w:val="0"/>
      <w:spacing w:line="540" w:lineRule="exact"/>
    </w:pPr>
    <w:rPr>
      <w:rFonts w:ascii="宋体" w:cs="宋体"/>
      <w:szCs w:val="28"/>
      <w:lang w:val="zh-CN"/>
    </w:rPr>
  </w:style>
  <w:style w:type="character" w:customStyle="1" w:styleId="Char">
    <w:name w:val="批注框文本 Char"/>
    <w:basedOn w:val="a0"/>
    <w:link w:val="a6"/>
    <w:qFormat/>
    <w:rPr>
      <w:kern w:val="2"/>
      <w:sz w:val="18"/>
      <w:szCs w:val="18"/>
      <w:u w:color="FFFFFF"/>
    </w:rPr>
  </w:style>
  <w:style w:type="table" w:customStyle="1" w:styleId="TableNormal">
    <w:name w:val="Table Normal"/>
    <w:unhideWhenUsed/>
    <w:qFormat/>
    <w:tblPr>
      <w:tblCellMar>
        <w:top w:w="0" w:type="dxa"/>
        <w:left w:w="0" w:type="dxa"/>
        <w:bottom w:w="0" w:type="dxa"/>
        <w:right w:w="0" w:type="dxa"/>
      </w:tblCellMar>
    </w:tblPr>
  </w:style>
  <w:style w:type="paragraph" w:styleId="af9">
    <w:name w:val="Date"/>
    <w:basedOn w:val="a"/>
    <w:next w:val="a"/>
    <w:link w:val="Char2"/>
    <w:rsid w:val="00EA2E81"/>
    <w:pPr>
      <w:ind w:leftChars="2500" w:left="100"/>
    </w:pPr>
  </w:style>
  <w:style w:type="character" w:customStyle="1" w:styleId="Char2">
    <w:name w:val="日期 Char"/>
    <w:basedOn w:val="a0"/>
    <w:link w:val="af9"/>
    <w:rsid w:val="00EA2E81"/>
    <w:rPr>
      <w:kern w:val="2"/>
      <w:sz w:val="28"/>
      <w:szCs w:val="24"/>
      <w:u w:color="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0.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52</Pages>
  <Words>4446</Words>
  <Characters>25345</Characters>
  <Application>Microsoft Office Word</Application>
  <DocSecurity>0</DocSecurity>
  <Lines>211</Lines>
  <Paragraphs>59</Paragraphs>
  <ScaleCrop>false</ScaleCrop>
  <Company>Microsoft</Company>
  <LinksUpToDate>false</LinksUpToDate>
  <CharactersWithSpaces>29732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巨蟹座的JOJO张</dc:creator>
  <cp:lastModifiedBy>AutoBVT</cp:lastModifiedBy>
  <cp:revision>23</cp:revision>
  <cp:lastPrinted>2023-01-16T07:27:00Z</cp:lastPrinted>
  <dcterms:created xsi:type="dcterms:W3CDTF">2021-04-29T07:22:00Z</dcterms:created>
  <dcterms:modified xsi:type="dcterms:W3CDTF">2023-08-03T05:45:00Z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83F2AF61A92C4E47BA216EDEB475E616_13</vt:lpwstr>
  </property>
</Properties>
</file>